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F2B67" w14:textId="77777777" w:rsidR="00296871" w:rsidRDefault="00000000">
      <w:pPr>
        <w:pBdr>
          <w:bottom w:val="single" w:sz="8" w:space="6" w:color="E33113"/>
        </w:pBdr>
        <w:tabs>
          <w:tab w:val="right" w:pos="9864"/>
        </w:tabs>
        <w:spacing w:after="260"/>
      </w:pPr>
      <w:r>
        <w:rPr>
          <w:rFonts w:ascii="Arial" w:eastAsia="Arial" w:hAnsi="Arial" w:cs="Arial"/>
          <w:color w:val="6B6866"/>
          <w:spacing w:val="20"/>
          <w:sz w:val="16"/>
          <w:szCs w:val="16"/>
        </w:rPr>
        <w:t>ОПИСАНИЕ КУРСА</w:t>
      </w:r>
      <w:r>
        <w:rPr>
          <w:rFonts w:ascii="Arial" w:eastAsia="Arial" w:hAnsi="Arial" w:cs="Arial"/>
          <w:color w:val="E33113"/>
          <w:spacing w:val="20"/>
          <w:sz w:val="16"/>
          <w:szCs w:val="16"/>
        </w:rPr>
        <w:tab/>
        <w:t>12 ЛЕКЦИЙ</w:t>
      </w:r>
    </w:p>
    <w:p w14:paraId="2954C68D" w14:textId="77777777" w:rsidR="004C4CD8" w:rsidRDefault="00000000">
      <w:pPr>
        <w:spacing w:after="160"/>
        <w:rPr>
          <w:rFonts w:ascii="Arial" w:eastAsia="Arial" w:hAnsi="Arial" w:cs="Arial"/>
          <w:b/>
          <w:bCs/>
          <w:color w:val="18120F"/>
          <w:sz w:val="46"/>
          <w:szCs w:val="46"/>
        </w:rPr>
      </w:pPr>
      <w:r>
        <w:rPr>
          <w:rFonts w:ascii="Arial" w:eastAsia="Arial" w:hAnsi="Arial" w:cs="Arial"/>
          <w:b/>
          <w:bCs/>
          <w:color w:val="18120F"/>
          <w:sz w:val="46"/>
          <w:szCs w:val="46"/>
        </w:rPr>
        <w:t xml:space="preserve">Введение в философскую эстетику. </w:t>
      </w:r>
    </w:p>
    <w:p w14:paraId="5C50D659" w14:textId="2CFAB73F" w:rsidR="00296871" w:rsidRDefault="00000000">
      <w:pPr>
        <w:spacing w:after="160"/>
      </w:pPr>
      <w:r>
        <w:rPr>
          <w:rFonts w:ascii="Arial" w:eastAsia="Arial" w:hAnsi="Arial" w:cs="Arial"/>
          <w:b/>
          <w:bCs/>
          <w:color w:val="18120F"/>
          <w:sz w:val="46"/>
          <w:szCs w:val="46"/>
        </w:rPr>
        <w:t>От Канта до ИИ</w:t>
      </w:r>
    </w:p>
    <w:p w14:paraId="78308D12" w14:textId="77777777" w:rsidR="00B3353C" w:rsidRDefault="00B3353C">
      <w:pPr>
        <w:spacing w:after="260"/>
        <w:rPr>
          <w:rFonts w:ascii="Arial" w:eastAsia="Arial" w:hAnsi="Arial" w:cs="Arial"/>
          <w:b/>
          <w:bCs/>
          <w:color w:val="E33113"/>
          <w:sz w:val="27"/>
          <w:szCs w:val="27"/>
        </w:rPr>
      </w:pPr>
    </w:p>
    <w:p w14:paraId="60EE8010" w14:textId="71176D7A" w:rsidR="00296871" w:rsidRDefault="00000000">
      <w:pPr>
        <w:spacing w:after="260"/>
      </w:pPr>
      <w:r>
        <w:rPr>
          <w:rFonts w:ascii="Arial" w:eastAsia="Arial" w:hAnsi="Arial" w:cs="Arial"/>
          <w:b/>
          <w:bCs/>
          <w:color w:val="E33113"/>
          <w:sz w:val="27"/>
          <w:szCs w:val="27"/>
        </w:rPr>
        <w:t>Судьба чувственного: от собственной истины к искусству без гаранта</w:t>
      </w:r>
    </w:p>
    <w:p w14:paraId="38B3C0A1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В основе курса лежит один вопрос, впервые поставленный уже при рождении философской эстетики: может ли чувственное — образ, форма, звук, произведение — нести собственную истину, не сводимую к понятию? И если может, то кто или что должно стоять за этой истиной, чтобы она состоялась?</w:t>
      </w:r>
    </w:p>
    <w:p w14:paraId="62F1B0A9" w14:textId="2ACFC354" w:rsidR="00296871" w:rsidRDefault="00000000">
      <w:pPr>
        <w:spacing w:after="190" w:line="300" w:lineRule="auto"/>
      </w:pPr>
      <w:r>
        <w:rPr>
          <w:rFonts w:ascii="Arial" w:eastAsia="Arial" w:hAnsi="Arial" w:cs="Arial"/>
          <w:b/>
          <w:bCs/>
          <w:color w:val="E33113"/>
          <w:sz w:val="22"/>
          <w:szCs w:val="22"/>
        </w:rPr>
        <w:t>Бог, дух, природа, воля, гений, бессознательное, институция, коммуникативное сообщество, социальная система — или, наконец, никто?</w:t>
      </w:r>
    </w:p>
    <w:p w14:paraId="6D132ADE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Курс «Введение в философскую эстетику. От Канта до ИИ» — не хронологический перечень философских учений и не история искусства, пересказанная через имена мыслителей. Это единый философский сюжет, состоящий из двенадцати тематических блоков. Каждый из них предлагает новый ответ на исходный вопрос, опирается на предшествующий ответ и одновременно обнаруживает его недостаточность.</w:t>
      </w:r>
    </w:p>
    <w:p w14:paraId="136080EF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У курса есть завязка: Баумгартен утверждает, что чувственное обладает собственной истиной. Есть нарастающее напряжение: один за другим разрушаются те, кто мог бы гарантировать эту истину, — разум, дух, субъект, автор, общество. И есть открытая развязка: в искусстве искусственного интеллекта чувственная форма, возможно, впервые начинает существовать без единого и определённого носителя.</w:t>
      </w:r>
    </w:p>
    <w:p w14:paraId="783F1515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Искусство оказывается здесь не «украшением культуры», а пространством, в котором культура встречается со своими пределами и проверяет собственные основания.</w:t>
      </w:r>
    </w:p>
    <w:p w14:paraId="2718B2AD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Четырёхчастная структура курса определяется его внутренней драматургией. Первая часть описывает рождение эстетического разума. Вторая — его раскол и попытку спасти проект модерна. Третья показывает рассеяние единого субъекта в теориях, языках, бессознательных структурах и институциях. Четвёртая доводит эту логику до предела: может ли событие искусства состояться без человека?</w:t>
      </w:r>
    </w:p>
    <w:p w14:paraId="0C75D314" w14:textId="77777777" w:rsidR="00B3353C" w:rsidRDefault="00B3353C">
      <w:pPr>
        <w:pBdr>
          <w:top w:val="single" w:sz="6" w:space="6" w:color="18120F"/>
        </w:pBdr>
        <w:spacing w:before="300" w:after="160"/>
      </w:pPr>
    </w:p>
    <w:p w14:paraId="0CBD1182" w14:textId="77777777" w:rsidR="00F7068D" w:rsidRDefault="00F7068D">
      <w:pPr>
        <w:tabs>
          <w:tab w:val="right" w:pos="9864"/>
        </w:tabs>
        <w:spacing w:after="60"/>
        <w:rPr>
          <w:rFonts w:ascii="Arial" w:eastAsia="Arial" w:hAnsi="Arial" w:cs="Arial"/>
          <w:b/>
          <w:bCs/>
          <w:color w:val="E33113"/>
          <w:spacing w:val="16"/>
          <w:sz w:val="18"/>
          <w:szCs w:val="18"/>
        </w:rPr>
      </w:pPr>
    </w:p>
    <w:p w14:paraId="7501A685" w14:textId="34ADDB26" w:rsidR="00296871" w:rsidRDefault="00000000">
      <w:pPr>
        <w:tabs>
          <w:tab w:val="right" w:pos="9864"/>
        </w:tabs>
        <w:spacing w:after="60"/>
      </w:pPr>
      <w:r>
        <w:rPr>
          <w:rFonts w:ascii="Arial" w:eastAsia="Arial" w:hAnsi="Arial" w:cs="Arial"/>
          <w:b/>
          <w:bCs/>
          <w:color w:val="E33113"/>
          <w:spacing w:val="16"/>
          <w:sz w:val="18"/>
          <w:szCs w:val="18"/>
        </w:rPr>
        <w:t>I</w:t>
      </w:r>
    </w:p>
    <w:p w14:paraId="5B5E3F37" w14:textId="77777777" w:rsidR="00296871" w:rsidRDefault="00000000">
      <w:pPr>
        <w:spacing w:after="220"/>
      </w:pPr>
      <w:r>
        <w:rPr>
          <w:rFonts w:ascii="Arial" w:eastAsia="Arial" w:hAnsi="Arial" w:cs="Arial"/>
          <w:b/>
          <w:bCs/>
          <w:color w:val="18120F"/>
          <w:sz w:val="32"/>
          <w:szCs w:val="32"/>
        </w:rPr>
        <w:t>Рождение эстетического разума: чувственное как путь к истине</w:t>
      </w:r>
    </w:p>
    <w:p w14:paraId="49AC0768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Первая часть имеет восходящую и в целом гармоничную структуру. Каждый следующий мыслитель не столько отменяет предыдущего, сколько развивает и достраивает его открытие.</w:t>
      </w:r>
    </w:p>
    <w:p w14:paraId="67A5063B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lastRenderedPageBreak/>
        <w:t>Баумгартен впервые признаёт за чувственным самостоятельный познавательный статус. Эстетика возникает как scientia cognitionis sensitivae — наука о чувственном познании. Смутное, тёмное и не до конца выразимое в понятиях перестаёт считаться недостатком мышления. Образ и поэтическая форма обнаруживают собственную точность, которую невозможно заменить логической дефиницией.</w:t>
      </w:r>
    </w:p>
    <w:p w14:paraId="40ED0363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Кант философски обосновывает это открытие. Почему суждение о прекрасном претендует на всеобщность, хотя не опирается на определённое понятие? Ответ связан с рефлексирующей способностью суждения и свободной игрой воображения и рассудка. Прекрасное и возвышенное становятся мостом между природой и свободой, познанием и моралью, чувственным опытом и разумом.</w:t>
      </w:r>
    </w:p>
    <w:p w14:paraId="5FA7D3C4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Гегель завершает это восхождение, превращая эстетику в философию истории искусства. Искусство — уже не частное переживание вкуса, а способ, посредством которого дух делает себя видимым для самого себя.</w:t>
      </w:r>
    </w:p>
    <w:tbl>
      <w:tblPr>
        <w:tblW w:w="9864" w:type="dxa"/>
        <w:tblBorders>
          <w:top w:val="none" w:sz="0" w:space="0" w:color="F3F2F1"/>
          <w:left w:val="none" w:sz="0" w:space="0" w:color="F3F2F1"/>
          <w:bottom w:val="none" w:sz="0" w:space="0" w:color="F3F2F1"/>
          <w:right w:val="none" w:sz="0" w:space="0" w:color="F3F2F1"/>
          <w:insideH w:val="none" w:sz="0" w:space="0" w:color="F3F2F1"/>
          <w:insideV w:val="none" w:sz="0" w:space="0" w:color="F3F2F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4"/>
      </w:tblGrid>
      <w:tr w:rsidR="00296871" w14:paraId="72C8AD15" w14:textId="77777777">
        <w:tblPrEx>
          <w:tblCellMar>
            <w:top w:w="0" w:type="dxa"/>
            <w:bottom w:w="0" w:type="dxa"/>
          </w:tblCellMar>
        </w:tblPrEx>
        <w:tc>
          <w:tcPr>
            <w:tcW w:w="9864" w:type="dxa"/>
            <w:shd w:val="clear" w:color="auto" w:fill="F3F2F1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4473E822" w14:textId="77777777" w:rsidR="00296871" w:rsidRDefault="00000000">
            <w:pPr>
              <w:spacing w:after="120"/>
            </w:pPr>
            <w:r>
              <w:rPr>
                <w:rFonts w:ascii="Arial" w:eastAsia="Arial" w:hAnsi="Arial" w:cs="Arial"/>
                <w:color w:val="6B6866"/>
                <w:spacing w:val="20"/>
                <w:sz w:val="16"/>
                <w:szCs w:val="16"/>
              </w:rPr>
              <w:t>ОСНОВНЫЕ ТЕМЫ</w:t>
            </w:r>
          </w:p>
          <w:p w14:paraId="2D9D49B4" w14:textId="77777777" w:rsidR="00296871" w:rsidRDefault="00000000">
            <w:pPr>
              <w:pStyle w:val="a4"/>
              <w:numPr>
                <w:ilvl w:val="0"/>
                <w:numId w:val="2"/>
              </w:numPr>
              <w:spacing w:after="60" w:line="280" w:lineRule="auto"/>
            </w:pPr>
            <w:r>
              <w:rPr>
                <w:rFonts w:ascii="Arial" w:eastAsia="Arial" w:hAnsi="Arial" w:cs="Arial"/>
                <w:color w:val="18120F"/>
              </w:rPr>
              <w:t>Баумгартен: чувственное как самостоятельная форма познания;</w:t>
            </w:r>
          </w:p>
          <w:p w14:paraId="062140B5" w14:textId="77777777" w:rsidR="00296871" w:rsidRDefault="00000000">
            <w:pPr>
              <w:pStyle w:val="a4"/>
              <w:numPr>
                <w:ilvl w:val="0"/>
                <w:numId w:val="2"/>
              </w:numPr>
              <w:spacing w:after="60" w:line="280" w:lineRule="auto"/>
            </w:pPr>
            <w:r>
              <w:rPr>
                <w:rFonts w:ascii="Arial" w:eastAsia="Arial" w:hAnsi="Arial" w:cs="Arial"/>
                <w:color w:val="18120F"/>
              </w:rPr>
              <w:t>Кант: эстетическое суждение, прекрасное и возвышенное;</w:t>
            </w:r>
          </w:p>
          <w:p w14:paraId="44BC09B7" w14:textId="77777777" w:rsidR="00296871" w:rsidRDefault="00000000">
            <w:pPr>
              <w:pStyle w:val="a4"/>
              <w:numPr>
                <w:ilvl w:val="0"/>
                <w:numId w:val="2"/>
              </w:numPr>
              <w:spacing w:after="60" w:line="280" w:lineRule="auto"/>
            </w:pPr>
            <w:r>
              <w:rPr>
                <w:rFonts w:ascii="Arial" w:eastAsia="Arial" w:hAnsi="Arial" w:cs="Arial"/>
                <w:color w:val="18120F"/>
              </w:rPr>
              <w:t>Гегель: искусство как историческое самопознание духа;</w:t>
            </w:r>
          </w:p>
          <w:p w14:paraId="7CCD8087" w14:textId="77777777" w:rsidR="00296871" w:rsidRDefault="00000000">
            <w:pPr>
              <w:pStyle w:val="a4"/>
              <w:numPr>
                <w:ilvl w:val="0"/>
                <w:numId w:val="2"/>
              </w:numPr>
              <w:spacing w:after="60" w:line="280" w:lineRule="auto"/>
            </w:pPr>
            <w:r>
              <w:rPr>
                <w:rFonts w:ascii="Arial" w:eastAsia="Arial" w:hAnsi="Arial" w:cs="Arial"/>
                <w:color w:val="18120F"/>
              </w:rPr>
              <w:t>«конец искусства» как завершение системы и начало нового кризиса.</w:t>
            </w:r>
          </w:p>
        </w:tc>
      </w:tr>
    </w:tbl>
    <w:p w14:paraId="17A4EA01" w14:textId="77777777" w:rsidR="00296871" w:rsidRDefault="00296871">
      <w:pPr>
        <w:spacing w:after="80"/>
      </w:pPr>
    </w:p>
    <w:p w14:paraId="2CB1E714" w14:textId="77777777" w:rsidR="00296871" w:rsidRDefault="00296871">
      <w:pPr>
        <w:pBdr>
          <w:top w:val="single" w:sz="6" w:space="6" w:color="18120F"/>
        </w:pBdr>
        <w:spacing w:before="300" w:after="160"/>
      </w:pPr>
    </w:p>
    <w:p w14:paraId="3FFAC561" w14:textId="77777777" w:rsidR="00296871" w:rsidRDefault="00000000">
      <w:pPr>
        <w:tabs>
          <w:tab w:val="right" w:pos="9864"/>
        </w:tabs>
        <w:spacing w:after="60"/>
      </w:pPr>
      <w:r>
        <w:rPr>
          <w:rFonts w:ascii="Arial" w:eastAsia="Arial" w:hAnsi="Arial" w:cs="Arial"/>
          <w:b/>
          <w:bCs/>
          <w:color w:val="E33113"/>
          <w:spacing w:val="16"/>
          <w:sz w:val="18"/>
          <w:szCs w:val="18"/>
        </w:rPr>
        <w:t>II</w:t>
      </w:r>
    </w:p>
    <w:p w14:paraId="1272EF49" w14:textId="77777777" w:rsidR="00296871" w:rsidRDefault="00000000">
      <w:pPr>
        <w:spacing w:after="220"/>
      </w:pPr>
      <w:r>
        <w:rPr>
          <w:rFonts w:ascii="Arial" w:eastAsia="Arial" w:hAnsi="Arial" w:cs="Arial"/>
          <w:b/>
          <w:bCs/>
          <w:color w:val="18120F"/>
          <w:sz w:val="32"/>
          <w:szCs w:val="32"/>
        </w:rPr>
        <w:t>Раскол разума: воля, бытие и рождённая из них техника</w:t>
      </w:r>
    </w:p>
    <w:p w14:paraId="5E527D36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Вторая часть становится ответом на трещину, обнаружившуюся внутри гегелевской системы. Этот ответ ведёт не к новому примирению, а к углублению разлома.</w:t>
      </w:r>
    </w:p>
    <w:p w14:paraId="1D9A7B94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Шопенгауэр совершает прямую инверсию Гегеля. В основании мира находится не разумный дух, постепенно приходящий к самопознанию, а слепая, безосновная и ненасытная воля. Искусство оказывается не ступенью развития духа, а возможностью временно остановить желание и освободиться от страдания.</w:t>
      </w:r>
    </w:p>
    <w:p w14:paraId="4A839303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Ницше наследует шопенгауэровскую тему воли, но полностью меняет её смысл. После «смерти Бога» воля — уже не то, от чего следует спасаться, а то, что необходимо принять и утвердить. Искусство позволяет сказать жизни «да», придать форму хаосу и создавать ценности в мире, утратившем метафизические гарантии.</w:t>
      </w:r>
    </w:p>
    <w:p w14:paraId="34ABC769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Хайдеггер занимает в этой драматургии ключевое переходное место. Он читает Ницше как последнего метафизика воли и переводит вопрос из области человеческого желания в область бытия. Произведение искусства становится не выражением субъекта и не демонстрацией творческой силы, а событием истины — несокрытости, в которой вещи и целые миры впервые обнаруживают себя.</w:t>
      </w:r>
    </w:p>
    <w:p w14:paraId="3D0DE182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 xml:space="preserve">Одновременно хайдеггеровская критика техники подготавливает переход к следующей теме. Современная техника превращает всё сущее — природу, вещи и самого человека — в доступный </w:t>
      </w:r>
      <w:r>
        <w:rPr>
          <w:rFonts w:ascii="Arial" w:eastAsia="Arial" w:hAnsi="Arial" w:cs="Arial"/>
          <w:color w:val="18120F"/>
          <w:sz w:val="21"/>
          <w:szCs w:val="21"/>
        </w:rPr>
        <w:lastRenderedPageBreak/>
        <w:t>для использования ресурс. Так вопрос о бытии постепенно становится вопросом о технических условиях восприятия и существования искусства.</w:t>
      </w:r>
    </w:p>
    <w:p w14:paraId="58911450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Беньямин рассматривает технику уже не онтологически, а исторически. Техническое воспроизводство разрушает традиционную ауру произведения, изменяет его отношение к пространству, времени, авторитету и массовой аудитории. Искусство становится одновременно более демократичным и более уязвимым для политической мобилизации. Освобождающий и тоталитарный потенциал техники оказываются неразделимы.</w:t>
      </w:r>
    </w:p>
    <w:p w14:paraId="50C523F8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Адорно доводит этот диагноз до предела. Просвещение, стремившееся освободить человека от мифа, само порождает новый миф — господство инструментального разума. Культурная индустрия превращает удовольствие, досуг и вкус в механизмы приспособления к существующему порядку. Искусство оказывается между автономией и рынком, сопротивлением и управлением.</w:t>
      </w:r>
    </w:p>
    <w:p w14:paraId="3601B1F1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Именно здесь появляется Хабермас — единственный мыслитель этой части, который пытается не углублять кризис разума, а остановить его. Если разум как господство действительно зашёл в тупик, это ещё не означает, что исчерпан разум как взаимопонимание. Коммуникативное действие и рациональная публичность становятся последней ставкой на возможность продолжения проекта модерна.</w:t>
      </w:r>
    </w:p>
    <w:p w14:paraId="7A144403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Однако эта ставка пока остаётся неразыгранной. Вторая часть заканчивается не решением, а открытым вопросом: может ли культура создать пространство разумного согласия — или сама надежда на всеобщий консенсус уже принадлежит уходящей эпохе?</w:t>
      </w:r>
    </w:p>
    <w:tbl>
      <w:tblPr>
        <w:tblW w:w="9864" w:type="dxa"/>
        <w:tblBorders>
          <w:top w:val="none" w:sz="0" w:space="0" w:color="F3F2F1"/>
          <w:left w:val="none" w:sz="0" w:space="0" w:color="F3F2F1"/>
          <w:bottom w:val="none" w:sz="0" w:space="0" w:color="F3F2F1"/>
          <w:right w:val="none" w:sz="0" w:space="0" w:color="F3F2F1"/>
          <w:insideH w:val="none" w:sz="0" w:space="0" w:color="F3F2F1"/>
          <w:insideV w:val="none" w:sz="0" w:space="0" w:color="F3F2F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4"/>
      </w:tblGrid>
      <w:tr w:rsidR="00296871" w14:paraId="018D84C3" w14:textId="77777777">
        <w:tblPrEx>
          <w:tblCellMar>
            <w:top w:w="0" w:type="dxa"/>
            <w:bottom w:w="0" w:type="dxa"/>
          </w:tblCellMar>
        </w:tblPrEx>
        <w:tc>
          <w:tcPr>
            <w:tcW w:w="9864" w:type="dxa"/>
            <w:shd w:val="clear" w:color="auto" w:fill="F3F2F1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768222A5" w14:textId="77777777" w:rsidR="00296871" w:rsidRDefault="00000000">
            <w:pPr>
              <w:spacing w:after="120"/>
            </w:pPr>
            <w:r>
              <w:rPr>
                <w:rFonts w:ascii="Arial" w:eastAsia="Arial" w:hAnsi="Arial" w:cs="Arial"/>
                <w:color w:val="6B6866"/>
                <w:spacing w:val="20"/>
                <w:sz w:val="16"/>
                <w:szCs w:val="16"/>
              </w:rPr>
              <w:t>ОСНОВНЫЕ ТЕМЫ</w:t>
            </w:r>
          </w:p>
          <w:p w14:paraId="79780202" w14:textId="77777777" w:rsidR="00296871" w:rsidRDefault="00000000">
            <w:pPr>
              <w:pStyle w:val="a4"/>
              <w:numPr>
                <w:ilvl w:val="0"/>
                <w:numId w:val="2"/>
              </w:numPr>
              <w:spacing w:after="60" w:line="280" w:lineRule="auto"/>
            </w:pPr>
            <w:r>
              <w:rPr>
                <w:rFonts w:ascii="Arial" w:eastAsia="Arial" w:hAnsi="Arial" w:cs="Arial"/>
                <w:color w:val="18120F"/>
              </w:rPr>
              <w:t>Шопенгауэр: слепая воля и искусство как освобождение от страдания;</w:t>
            </w:r>
          </w:p>
          <w:p w14:paraId="0BF2007D" w14:textId="77777777" w:rsidR="00296871" w:rsidRDefault="00000000">
            <w:pPr>
              <w:pStyle w:val="a4"/>
              <w:numPr>
                <w:ilvl w:val="0"/>
                <w:numId w:val="2"/>
              </w:numPr>
              <w:spacing w:after="60" w:line="280" w:lineRule="auto"/>
            </w:pPr>
            <w:r>
              <w:rPr>
                <w:rFonts w:ascii="Arial" w:eastAsia="Arial" w:hAnsi="Arial" w:cs="Arial"/>
                <w:color w:val="18120F"/>
              </w:rPr>
              <w:t>Ницше: нигилизм, воля к власти и искусство как создание ценностей;</w:t>
            </w:r>
          </w:p>
          <w:p w14:paraId="5E097554" w14:textId="77777777" w:rsidR="00296871" w:rsidRDefault="00000000">
            <w:pPr>
              <w:pStyle w:val="a4"/>
              <w:numPr>
                <w:ilvl w:val="0"/>
                <w:numId w:val="2"/>
              </w:numPr>
              <w:spacing w:after="60" w:line="280" w:lineRule="auto"/>
            </w:pPr>
            <w:r>
              <w:rPr>
                <w:rFonts w:ascii="Arial" w:eastAsia="Arial" w:hAnsi="Arial" w:cs="Arial"/>
                <w:color w:val="18120F"/>
              </w:rPr>
              <w:t>Хайдеггер: произведение как событие истины и техника как способ раскрытия мира;</w:t>
            </w:r>
          </w:p>
          <w:p w14:paraId="2BE70104" w14:textId="77777777" w:rsidR="00296871" w:rsidRDefault="00000000">
            <w:pPr>
              <w:pStyle w:val="a4"/>
              <w:numPr>
                <w:ilvl w:val="0"/>
                <w:numId w:val="2"/>
              </w:numPr>
              <w:spacing w:after="60" w:line="280" w:lineRule="auto"/>
            </w:pPr>
            <w:r>
              <w:rPr>
                <w:rFonts w:ascii="Arial" w:eastAsia="Arial" w:hAnsi="Arial" w:cs="Arial"/>
                <w:color w:val="18120F"/>
              </w:rPr>
              <w:t>Беньямин: техническое воспроизводство, аура и политизация искусства;</w:t>
            </w:r>
          </w:p>
          <w:p w14:paraId="581EC6B3" w14:textId="77777777" w:rsidR="00296871" w:rsidRDefault="00000000">
            <w:pPr>
              <w:pStyle w:val="a4"/>
              <w:numPr>
                <w:ilvl w:val="0"/>
                <w:numId w:val="2"/>
              </w:numPr>
              <w:spacing w:after="60" w:line="280" w:lineRule="auto"/>
            </w:pPr>
            <w:r>
              <w:rPr>
                <w:rFonts w:ascii="Arial" w:eastAsia="Arial" w:hAnsi="Arial" w:cs="Arial"/>
                <w:color w:val="18120F"/>
              </w:rPr>
              <w:t>Адорно: инструментальный разум и культурная индустрия;</w:t>
            </w:r>
          </w:p>
          <w:p w14:paraId="2FB9AF79" w14:textId="77777777" w:rsidR="00296871" w:rsidRDefault="00000000">
            <w:pPr>
              <w:pStyle w:val="a4"/>
              <w:numPr>
                <w:ilvl w:val="0"/>
                <w:numId w:val="2"/>
              </w:numPr>
              <w:spacing w:after="60" w:line="280" w:lineRule="auto"/>
            </w:pPr>
            <w:r>
              <w:rPr>
                <w:rFonts w:ascii="Arial" w:eastAsia="Arial" w:hAnsi="Arial" w:cs="Arial"/>
                <w:color w:val="18120F"/>
              </w:rPr>
              <w:t>Хабермас: публичность и коммуникативное действие как попытка спасти модерн.</w:t>
            </w:r>
          </w:p>
        </w:tc>
      </w:tr>
    </w:tbl>
    <w:p w14:paraId="2D2ACB1D" w14:textId="77777777" w:rsidR="00296871" w:rsidRDefault="00296871">
      <w:pPr>
        <w:spacing w:after="80"/>
      </w:pPr>
    </w:p>
    <w:p w14:paraId="5DBED9B2" w14:textId="77777777" w:rsidR="00296871" w:rsidRDefault="00296871">
      <w:pPr>
        <w:pBdr>
          <w:top w:val="single" w:sz="6" w:space="6" w:color="18120F"/>
        </w:pBdr>
        <w:spacing w:before="300" w:after="160"/>
      </w:pPr>
    </w:p>
    <w:p w14:paraId="7DB275E9" w14:textId="77777777" w:rsidR="00296871" w:rsidRDefault="00000000">
      <w:pPr>
        <w:tabs>
          <w:tab w:val="right" w:pos="9864"/>
        </w:tabs>
        <w:spacing w:after="60"/>
      </w:pPr>
      <w:r>
        <w:rPr>
          <w:rFonts w:ascii="Arial" w:eastAsia="Arial" w:hAnsi="Arial" w:cs="Arial"/>
          <w:b/>
          <w:bCs/>
          <w:color w:val="E33113"/>
          <w:spacing w:val="16"/>
          <w:sz w:val="18"/>
          <w:szCs w:val="18"/>
        </w:rPr>
        <w:t>III</w:t>
      </w:r>
    </w:p>
    <w:p w14:paraId="426277FC" w14:textId="77777777" w:rsidR="00296871" w:rsidRDefault="00000000">
      <w:pPr>
        <w:spacing w:after="220"/>
      </w:pPr>
      <w:r>
        <w:rPr>
          <w:rFonts w:ascii="Arial" w:eastAsia="Arial" w:hAnsi="Arial" w:cs="Arial"/>
          <w:b/>
          <w:bCs/>
          <w:color w:val="18120F"/>
          <w:sz w:val="32"/>
          <w:szCs w:val="32"/>
        </w:rPr>
        <w:t>Рассеяние субъекта: теории, языковые игры, бессознательное и системы</w:t>
      </w:r>
    </w:p>
    <w:p w14:paraId="56A1E0A0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Третья часть отвечает на ставку Хабермаса. Её общий диагноз оказывается неутешительным: единого субъекта — будь то дух, воля, гений или коммуникативный разум — больше нет. На его месте возникают теории, исторические контексты, языковые игры, бессознательные структуры, институции и самореферентные системы.</w:t>
      </w:r>
    </w:p>
    <w:p w14:paraId="1B33516A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Данто открывает эту часть внешне простым вопросом: почему два визуально одинаковых предмета могут иметь совершенно разный статус — один быть произведением искусства, а другой оставаться обычной вещью?</w:t>
      </w:r>
    </w:p>
    <w:p w14:paraId="1AC70994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lastRenderedPageBreak/>
        <w:t>После поп-арта искусство уже невозможно определить через видимые свойства. Оно существует внутри «мира искусства» — пространства теорий, интерпретаций и исторических контекстов. «Конец искусства» означает здесь не прекращение художественного производства, а завершение единого повествования о том, каким искусство должно быть и куда оно должно двигаться.</w:t>
      </w:r>
    </w:p>
    <w:p w14:paraId="60C743D6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Лиотар радикализирует этот поворот. Постмодерн определяется недоверием к большим нарративам — универсальным историям прогресса, освобождения и рационального согласия. Тем самым Лиотар прямо оспаривает хабермасовскую надежду на всеобщий консенсус. Ставка, сделанная в конце второй части, разыгрывается — и не в пользу Хабермаса.</w:t>
      </w:r>
    </w:p>
    <w:p w14:paraId="5782571C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На месте единой рациональности возникают различные языковые игры, между которыми невозможно установить окончательную и универсальную меру. При этом сохраняется опыт возвышенного — встреча с тем, что не удаётся полностью представить, выразить или включить в устойчивую систему смысла.</w:t>
      </w:r>
    </w:p>
    <w:p w14:paraId="3E54BC5E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Затем курс сознательно отступает от хронологии и обращается к Фрейду. Философское рассеяние субъекта получает психоаналитическое основание. Открытие бессознательного становится, по мысли Фрейда, третьим — после Коперника и Дарвина — ударом по человеческому самомнению. Человек не является хозяином даже в собственном доме: желания, страхи и травмы возвращаются в сновидениях, симптомах, оговорках и художественных образах.</w:t>
      </w:r>
    </w:p>
    <w:p w14:paraId="53CB2AE7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Лакан придаёт фрейдовскому открытию лингвистическую структуру. Бессознательное устроено как язык, а субъект формируется внутри символического порядка. Мы говорим не из точки чистой автономии: язык, социальные роли, фантазмы и фигура Большого Другого уже присутствуют в нашей речи и желаниях. Субъект оказывается не источником смысла, а эффектом отношений, в которые он включён.</w:t>
      </w:r>
    </w:p>
    <w:p w14:paraId="3439C812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Рансьер и Гройс переносят ту же логику в общественное и институциональное пространство.</w:t>
      </w:r>
    </w:p>
    <w:p w14:paraId="27BD2073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Рансьер показывает, что искусство участвует в «распределении чувственного»: оно определяет, кто может быть увиден и услышан, какие формы опыта признаются значимыми и кто получает право на участие в общем мире.</w:t>
      </w:r>
    </w:p>
    <w:p w14:paraId="1D92A150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Гройс исследует искусство как режим публичности. Выставка, музей, архив, рынок и цифровая платформа не просто демонстрируют уже готовые произведения — они производят внимание, видимость и общественный статус искусства.</w:t>
      </w:r>
    </w:p>
    <w:p w14:paraId="1D43431F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Леманн завершает эту часть системной моделью художественной коммуникации, опирающейся на теорию систем Лумана. Искусство рассматривается уже не как акт автономного субъекта, а как особая коммуникационная система, внутри которой различаются информация, сообщение и понимание.</w:t>
      </w:r>
    </w:p>
    <w:p w14:paraId="3872B38F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Возвращение к Хабермасу здесь не случайно. Если для Хабермаса коммуникация ориентирована на взаимопонимание и возможный консенсус, то системная теория показывает коммуникацию как самовоспроизводящийся процесс, который не нуждается ни в едином субъекте, ни в окончательном согласии.</w:t>
      </w:r>
    </w:p>
    <w:p w14:paraId="235F50BD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Так открытый в конце второй части вопрос замыкается: проект коммуникативного разума уступает место художественной системе, способной самостоятельно производить и воспроизводить собственные различия.</w:t>
      </w:r>
    </w:p>
    <w:tbl>
      <w:tblPr>
        <w:tblW w:w="9864" w:type="dxa"/>
        <w:tblBorders>
          <w:top w:val="none" w:sz="0" w:space="0" w:color="F3F2F1"/>
          <w:left w:val="none" w:sz="0" w:space="0" w:color="F3F2F1"/>
          <w:bottom w:val="none" w:sz="0" w:space="0" w:color="F3F2F1"/>
          <w:right w:val="none" w:sz="0" w:space="0" w:color="F3F2F1"/>
          <w:insideH w:val="none" w:sz="0" w:space="0" w:color="F3F2F1"/>
          <w:insideV w:val="none" w:sz="0" w:space="0" w:color="F3F2F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4"/>
      </w:tblGrid>
      <w:tr w:rsidR="00296871" w14:paraId="22F081AC" w14:textId="77777777">
        <w:tblPrEx>
          <w:tblCellMar>
            <w:top w:w="0" w:type="dxa"/>
            <w:bottom w:w="0" w:type="dxa"/>
          </w:tblCellMar>
        </w:tblPrEx>
        <w:tc>
          <w:tcPr>
            <w:tcW w:w="9864" w:type="dxa"/>
            <w:shd w:val="clear" w:color="auto" w:fill="F3F2F1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1AA929B2" w14:textId="77777777" w:rsidR="00296871" w:rsidRDefault="00000000">
            <w:pPr>
              <w:spacing w:after="120"/>
            </w:pPr>
            <w:r>
              <w:rPr>
                <w:rFonts w:ascii="Arial" w:eastAsia="Arial" w:hAnsi="Arial" w:cs="Arial"/>
                <w:color w:val="6B6866"/>
                <w:spacing w:val="20"/>
                <w:sz w:val="16"/>
                <w:szCs w:val="16"/>
              </w:rPr>
              <w:lastRenderedPageBreak/>
              <w:t>ОСНОВНЫЕ ТЕМЫ</w:t>
            </w:r>
          </w:p>
          <w:p w14:paraId="66B14CA1" w14:textId="77777777" w:rsidR="00296871" w:rsidRDefault="00000000">
            <w:pPr>
              <w:pStyle w:val="a4"/>
              <w:numPr>
                <w:ilvl w:val="0"/>
                <w:numId w:val="2"/>
              </w:numPr>
              <w:spacing w:after="60" w:line="280" w:lineRule="auto"/>
            </w:pPr>
            <w:r>
              <w:rPr>
                <w:rFonts w:ascii="Arial" w:eastAsia="Arial" w:hAnsi="Arial" w:cs="Arial"/>
                <w:color w:val="18120F"/>
              </w:rPr>
              <w:t>Данто: мир искусства и конец единого исторического нарратива;</w:t>
            </w:r>
          </w:p>
          <w:p w14:paraId="3AD5BAD1" w14:textId="77777777" w:rsidR="00296871" w:rsidRDefault="00000000">
            <w:pPr>
              <w:pStyle w:val="a4"/>
              <w:numPr>
                <w:ilvl w:val="0"/>
                <w:numId w:val="2"/>
              </w:numPr>
              <w:spacing w:after="60" w:line="280" w:lineRule="auto"/>
            </w:pPr>
            <w:r>
              <w:rPr>
                <w:rFonts w:ascii="Arial" w:eastAsia="Arial" w:hAnsi="Arial" w:cs="Arial"/>
                <w:color w:val="18120F"/>
              </w:rPr>
              <w:t>Лиотар: постмодерн, языковые игры и критика универсального консенсуса;</w:t>
            </w:r>
          </w:p>
          <w:p w14:paraId="346CC735" w14:textId="77777777" w:rsidR="00296871" w:rsidRDefault="00000000">
            <w:pPr>
              <w:pStyle w:val="a4"/>
              <w:numPr>
                <w:ilvl w:val="0"/>
                <w:numId w:val="2"/>
              </w:numPr>
              <w:spacing w:after="60" w:line="280" w:lineRule="auto"/>
            </w:pPr>
            <w:r>
              <w:rPr>
                <w:rFonts w:ascii="Arial" w:eastAsia="Arial" w:hAnsi="Arial" w:cs="Arial"/>
                <w:color w:val="18120F"/>
              </w:rPr>
              <w:t>Фрейд: бессознательное и непрозрачность человеческого «я»;</w:t>
            </w:r>
          </w:p>
          <w:p w14:paraId="4C230994" w14:textId="77777777" w:rsidR="00296871" w:rsidRDefault="00000000">
            <w:pPr>
              <w:pStyle w:val="a4"/>
              <w:numPr>
                <w:ilvl w:val="0"/>
                <w:numId w:val="2"/>
              </w:numPr>
              <w:spacing w:after="60" w:line="280" w:lineRule="auto"/>
            </w:pPr>
            <w:r>
              <w:rPr>
                <w:rFonts w:ascii="Arial" w:eastAsia="Arial" w:hAnsi="Arial" w:cs="Arial"/>
                <w:color w:val="18120F"/>
              </w:rPr>
              <w:t>Лакан: язык, символический порядок и Большой Другой;</w:t>
            </w:r>
          </w:p>
          <w:p w14:paraId="77335DFC" w14:textId="77777777" w:rsidR="00296871" w:rsidRDefault="00000000">
            <w:pPr>
              <w:pStyle w:val="a4"/>
              <w:numPr>
                <w:ilvl w:val="0"/>
                <w:numId w:val="2"/>
              </w:numPr>
              <w:spacing w:after="60" w:line="280" w:lineRule="auto"/>
            </w:pPr>
            <w:r>
              <w:rPr>
                <w:rFonts w:ascii="Arial" w:eastAsia="Arial" w:hAnsi="Arial" w:cs="Arial"/>
                <w:color w:val="18120F"/>
              </w:rPr>
              <w:t>Рансьер: распределение чувственного и политика видимости;</w:t>
            </w:r>
          </w:p>
          <w:p w14:paraId="08A989FB" w14:textId="77777777" w:rsidR="00296871" w:rsidRDefault="00000000">
            <w:pPr>
              <w:pStyle w:val="a4"/>
              <w:numPr>
                <w:ilvl w:val="0"/>
                <w:numId w:val="2"/>
              </w:numPr>
              <w:spacing w:after="60" w:line="280" w:lineRule="auto"/>
            </w:pPr>
            <w:r>
              <w:rPr>
                <w:rFonts w:ascii="Arial" w:eastAsia="Arial" w:hAnsi="Arial" w:cs="Arial"/>
                <w:color w:val="18120F"/>
              </w:rPr>
              <w:t>Гройс: публичность, архив, институции и производство внимания;</w:t>
            </w:r>
          </w:p>
          <w:p w14:paraId="6B1F1834" w14:textId="77777777" w:rsidR="00296871" w:rsidRDefault="00000000">
            <w:pPr>
              <w:pStyle w:val="a4"/>
              <w:numPr>
                <w:ilvl w:val="0"/>
                <w:numId w:val="2"/>
              </w:numPr>
              <w:spacing w:after="60" w:line="280" w:lineRule="auto"/>
            </w:pPr>
            <w:r>
              <w:rPr>
                <w:rFonts w:ascii="Arial" w:eastAsia="Arial" w:hAnsi="Arial" w:cs="Arial"/>
                <w:color w:val="18120F"/>
              </w:rPr>
              <w:t>Леманн: искусство как система художественной коммуникации.</w:t>
            </w:r>
          </w:p>
        </w:tc>
      </w:tr>
    </w:tbl>
    <w:p w14:paraId="7FAB63D8" w14:textId="77777777" w:rsidR="00296871" w:rsidRDefault="00296871">
      <w:pPr>
        <w:spacing w:after="80"/>
      </w:pPr>
    </w:p>
    <w:p w14:paraId="6D2256CB" w14:textId="77777777" w:rsidR="00296871" w:rsidRDefault="00296871">
      <w:pPr>
        <w:pBdr>
          <w:top w:val="single" w:sz="6" w:space="6" w:color="18120F"/>
        </w:pBdr>
        <w:spacing w:before="300" w:after="160"/>
      </w:pPr>
    </w:p>
    <w:p w14:paraId="59689737" w14:textId="77777777" w:rsidR="00296871" w:rsidRDefault="00000000">
      <w:pPr>
        <w:tabs>
          <w:tab w:val="right" w:pos="9864"/>
        </w:tabs>
        <w:spacing w:after="60"/>
      </w:pPr>
      <w:r>
        <w:rPr>
          <w:rFonts w:ascii="Arial" w:eastAsia="Arial" w:hAnsi="Arial" w:cs="Arial"/>
          <w:b/>
          <w:bCs/>
          <w:color w:val="E33113"/>
          <w:spacing w:val="16"/>
          <w:sz w:val="18"/>
          <w:szCs w:val="18"/>
        </w:rPr>
        <w:t>IV</w:t>
      </w:r>
      <w:r>
        <w:rPr>
          <w:rFonts w:ascii="Arial" w:eastAsia="Arial" w:hAnsi="Arial" w:cs="Arial"/>
          <w:color w:val="6B6866"/>
          <w:spacing w:val="20"/>
          <w:sz w:val="15"/>
          <w:szCs w:val="15"/>
        </w:rPr>
        <w:tab/>
        <w:t>ЧИТАЕТСЯ В ОДНОЙ ЛЕКЦИИ</w:t>
      </w:r>
    </w:p>
    <w:p w14:paraId="1C7E015C" w14:textId="77777777" w:rsidR="00296871" w:rsidRDefault="00000000">
      <w:pPr>
        <w:spacing w:after="220"/>
      </w:pPr>
      <w:r>
        <w:rPr>
          <w:rFonts w:ascii="Arial" w:eastAsia="Arial" w:hAnsi="Arial" w:cs="Arial"/>
          <w:b/>
          <w:bCs/>
          <w:color w:val="18120F"/>
          <w:sz w:val="32"/>
          <w:szCs w:val="32"/>
        </w:rPr>
        <w:t>Развязка: другая природа искусства</w:t>
      </w:r>
    </w:p>
    <w:p w14:paraId="2906DAE0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Финальная часть курса посвящена искусству искусственного интеллекта и философии Флориана Арнольда.</w:t>
      </w:r>
    </w:p>
    <w:p w14:paraId="07077C8D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Если искусство — не обязательное выражение духа, не голос воли, не жест гения и не непосредственное проявление автономного субъекта, а событие теории, языка, институции или коммуникационной системы, возникает последний вопрос: может ли это событие обойтись без человека?</w:t>
      </w:r>
    </w:p>
    <w:p w14:paraId="4541D10A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В искусстве ИИ автор больше не определяется однозначно. Кто создаёт произведение: пользователь, формулирующий запрос; разработчики модели; сама модель; массив обучающих данных; культура, накопившая содержащиеся в нём образы и формы?</w:t>
      </w:r>
    </w:p>
    <w:p w14:paraId="08FD3FBB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Возможно, перед нами вообще не новый тип автора, а ситуация, в которой прежнее понятие авторства перестаёт работать.</w:t>
      </w:r>
    </w:p>
    <w:p w14:paraId="7682AD44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Финал курса сознательно возвращает нас к его ключевым точкам.</w:t>
      </w:r>
    </w:p>
    <w:p w14:paraId="0E3DFCB9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Прежде всего — к Канту. Кант различал природную и художественную красоту. Художественная красота предполагала человеческое творчество и гений, тогда как красота природы воспринималась так, словно она обладает смыслом и целесообразностью, хотя за ней невозможно обнаружить определённое намерение. Там, где ясная человеческая интенция отсутствует, искусство ИИ начинает неожиданно сближаться с опытом природной красоты.</w:t>
      </w:r>
    </w:p>
    <w:p w14:paraId="7B14F1C9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Затем — к Хайдеггеру. Искусство снова предстаёт не как изготовление красивого объекта, а как событие несокрытости, своеобразная эпифания формы. Но теперь речь идёт уже не только о человеческом раскрытии бытия. Возникает возможность «другого начала», связанного с машинной продуктивностью и новой, технически созданной природой.</w:t>
      </w:r>
    </w:p>
    <w:p w14:paraId="6D8CAF24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Наконец — к Леманну. Если искусство уже понято как коммуникационное событие, а не как непосредственный акт автономного субъекта, то вопрос об ИИ перестаёт быть экзотическим дополнением к эстетике. Он становится логическим завершением всей предшествующей истории.</w:t>
      </w:r>
    </w:p>
    <w:p w14:paraId="4927F356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Развязка не даёт окончательного ответа — и в этом состоит её философская честность. Она возвращает нас к исходному тезису Баумгартена: у чувственного есть собственная истина.</w:t>
      </w:r>
    </w:p>
    <w:p w14:paraId="1CAEFC71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lastRenderedPageBreak/>
        <w:t>Только теперь мы уже не уверены, что за этой истиной непременно должен кто-то стоять.</w:t>
      </w:r>
    </w:p>
    <w:tbl>
      <w:tblPr>
        <w:tblW w:w="9864" w:type="dxa"/>
        <w:tblBorders>
          <w:top w:val="none" w:sz="0" w:space="0" w:color="F3F2F1"/>
          <w:left w:val="none" w:sz="0" w:space="0" w:color="F3F2F1"/>
          <w:bottom w:val="none" w:sz="0" w:space="0" w:color="F3F2F1"/>
          <w:right w:val="none" w:sz="0" w:space="0" w:color="F3F2F1"/>
          <w:insideH w:val="none" w:sz="0" w:space="0" w:color="F3F2F1"/>
          <w:insideV w:val="none" w:sz="0" w:space="0" w:color="F3F2F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4"/>
      </w:tblGrid>
      <w:tr w:rsidR="00296871" w14:paraId="34CF1A40" w14:textId="77777777">
        <w:tblPrEx>
          <w:tblCellMar>
            <w:top w:w="0" w:type="dxa"/>
            <w:bottom w:w="0" w:type="dxa"/>
          </w:tblCellMar>
        </w:tblPrEx>
        <w:tc>
          <w:tcPr>
            <w:tcW w:w="9864" w:type="dxa"/>
            <w:shd w:val="clear" w:color="auto" w:fill="F3F2F1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0017387F" w14:textId="77777777" w:rsidR="00296871" w:rsidRDefault="00000000">
            <w:pPr>
              <w:spacing w:after="120"/>
            </w:pPr>
            <w:r>
              <w:rPr>
                <w:rFonts w:ascii="Arial" w:eastAsia="Arial" w:hAnsi="Arial" w:cs="Arial"/>
                <w:color w:val="6B6866"/>
                <w:spacing w:val="20"/>
                <w:sz w:val="16"/>
                <w:szCs w:val="16"/>
              </w:rPr>
              <w:t>ОСНОВНЫЕ ТЕМЫ</w:t>
            </w:r>
          </w:p>
          <w:p w14:paraId="15DF1184" w14:textId="77777777" w:rsidR="00296871" w:rsidRDefault="00000000">
            <w:pPr>
              <w:pStyle w:val="a4"/>
              <w:numPr>
                <w:ilvl w:val="0"/>
                <w:numId w:val="2"/>
              </w:numPr>
              <w:spacing w:after="60" w:line="280" w:lineRule="auto"/>
            </w:pPr>
            <w:r>
              <w:rPr>
                <w:rFonts w:ascii="Arial" w:eastAsia="Arial" w:hAnsi="Arial" w:cs="Arial"/>
                <w:color w:val="18120F"/>
              </w:rPr>
              <w:t>искусство ИИ и неопределённость авторства;</w:t>
            </w:r>
          </w:p>
          <w:p w14:paraId="29AFC355" w14:textId="77777777" w:rsidR="00296871" w:rsidRDefault="00000000">
            <w:pPr>
              <w:pStyle w:val="a4"/>
              <w:numPr>
                <w:ilvl w:val="0"/>
                <w:numId w:val="2"/>
              </w:numPr>
              <w:spacing w:after="60" w:line="280" w:lineRule="auto"/>
            </w:pPr>
            <w:r>
              <w:rPr>
                <w:rFonts w:ascii="Arial" w:eastAsia="Arial" w:hAnsi="Arial" w:cs="Arial"/>
                <w:color w:val="18120F"/>
              </w:rPr>
              <w:t>машинная продуктивность и «другая природа»;</w:t>
            </w:r>
          </w:p>
          <w:p w14:paraId="56E554DC" w14:textId="77777777" w:rsidR="00296871" w:rsidRDefault="00000000">
            <w:pPr>
              <w:pStyle w:val="a4"/>
              <w:numPr>
                <w:ilvl w:val="0"/>
                <w:numId w:val="2"/>
              </w:numPr>
              <w:spacing w:after="60" w:line="280" w:lineRule="auto"/>
            </w:pPr>
            <w:r>
              <w:rPr>
                <w:rFonts w:ascii="Arial" w:eastAsia="Arial" w:hAnsi="Arial" w:cs="Arial"/>
                <w:color w:val="18120F"/>
              </w:rPr>
              <w:t>возвращение к кантовскому различию природной и художественной красоты;</w:t>
            </w:r>
          </w:p>
          <w:p w14:paraId="36F56070" w14:textId="77777777" w:rsidR="00296871" w:rsidRDefault="00000000">
            <w:pPr>
              <w:pStyle w:val="a4"/>
              <w:numPr>
                <w:ilvl w:val="0"/>
                <w:numId w:val="2"/>
              </w:numPr>
              <w:spacing w:after="60" w:line="280" w:lineRule="auto"/>
            </w:pPr>
            <w:r>
              <w:rPr>
                <w:rFonts w:ascii="Arial" w:eastAsia="Arial" w:hAnsi="Arial" w:cs="Arial"/>
                <w:color w:val="18120F"/>
              </w:rPr>
              <w:t>ИИ-искусство как событие несокрытости;</w:t>
            </w:r>
          </w:p>
          <w:p w14:paraId="7E81891E" w14:textId="77777777" w:rsidR="00296871" w:rsidRDefault="00000000">
            <w:pPr>
              <w:pStyle w:val="a4"/>
              <w:numPr>
                <w:ilvl w:val="0"/>
                <w:numId w:val="2"/>
              </w:numPr>
              <w:spacing w:after="60" w:line="280" w:lineRule="auto"/>
            </w:pPr>
            <w:r>
              <w:rPr>
                <w:rFonts w:ascii="Arial" w:eastAsia="Arial" w:hAnsi="Arial" w:cs="Arial"/>
                <w:color w:val="18120F"/>
              </w:rPr>
              <w:t>художественная коммуникация без единого субъекта;</w:t>
            </w:r>
          </w:p>
          <w:p w14:paraId="4A763B55" w14:textId="77777777" w:rsidR="00296871" w:rsidRDefault="00000000">
            <w:pPr>
              <w:pStyle w:val="a4"/>
              <w:numPr>
                <w:ilvl w:val="0"/>
                <w:numId w:val="2"/>
              </w:numPr>
              <w:spacing w:after="60" w:line="280" w:lineRule="auto"/>
            </w:pPr>
            <w:r>
              <w:rPr>
                <w:rFonts w:ascii="Arial" w:eastAsia="Arial" w:hAnsi="Arial" w:cs="Arial"/>
                <w:color w:val="18120F"/>
              </w:rPr>
              <w:t>чувственная истина без окончательного гаранта.</w:t>
            </w:r>
          </w:p>
        </w:tc>
      </w:tr>
    </w:tbl>
    <w:p w14:paraId="082ED216" w14:textId="77777777" w:rsidR="00296871" w:rsidRDefault="00296871">
      <w:pPr>
        <w:spacing w:after="80"/>
      </w:pPr>
    </w:p>
    <w:p w14:paraId="073E3863" w14:textId="77777777" w:rsidR="00296871" w:rsidRDefault="00296871">
      <w:pPr>
        <w:pBdr>
          <w:top w:val="single" w:sz="6" w:space="6" w:color="18120F"/>
        </w:pBdr>
        <w:spacing w:before="300" w:after="160"/>
      </w:pPr>
    </w:p>
    <w:p w14:paraId="7905EFC0" w14:textId="77777777" w:rsidR="00296871" w:rsidRDefault="00000000">
      <w:pPr>
        <w:spacing w:after="220"/>
      </w:pPr>
      <w:r>
        <w:rPr>
          <w:rFonts w:ascii="Arial" w:eastAsia="Arial" w:hAnsi="Arial" w:cs="Arial"/>
          <w:b/>
          <w:bCs/>
          <w:color w:val="18120F"/>
          <w:sz w:val="30"/>
          <w:szCs w:val="30"/>
        </w:rPr>
        <w:t>Сквозной ритм курса</w:t>
      </w:r>
    </w:p>
    <w:p w14:paraId="73CB8505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Через весь курс проходит повторяющаяся структура: открытие нового основания сменяется его философской систематизацией или радикальной переработкой.</w:t>
      </w:r>
    </w:p>
    <w:p w14:paraId="61BAFCC9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Баумгартен открывает самостоятельность чувственного — Кант придаёт этому открытию критическую форму. Шопенгауэр обнаруживает слепую волю — Ницше превращает её в принцип утверждения и создания ценностей. Фрейд открывает бессознательное — Лакан структурирует его посредством языка. Рансьер исследует политическое распределение видимости — Гройс показывает институциональное производство публичности и внимания.</w:t>
      </w:r>
    </w:p>
    <w:p w14:paraId="5D80A17B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Этот ритм — не внешнее украшение программы, а формальная рифма, которая соединяет двенадцать блоков в единый сюжет.</w:t>
      </w:r>
    </w:p>
    <w:p w14:paraId="2ABFCC31" w14:textId="77777777" w:rsidR="00296871" w:rsidRDefault="00296871">
      <w:pPr>
        <w:pBdr>
          <w:top w:val="single" w:sz="6" w:space="6" w:color="18120F"/>
        </w:pBdr>
        <w:spacing w:before="300" w:after="160"/>
      </w:pPr>
    </w:p>
    <w:p w14:paraId="1B094BD8" w14:textId="77777777" w:rsidR="00296871" w:rsidRDefault="00000000">
      <w:pPr>
        <w:spacing w:after="220"/>
      </w:pPr>
      <w:r>
        <w:rPr>
          <w:rFonts w:ascii="Arial" w:eastAsia="Arial" w:hAnsi="Arial" w:cs="Arial"/>
          <w:b/>
          <w:bCs/>
          <w:color w:val="18120F"/>
          <w:sz w:val="30"/>
          <w:szCs w:val="30"/>
        </w:rPr>
        <w:t>Общая драматургия</w:t>
      </w:r>
    </w:p>
    <w:p w14:paraId="4EAF615A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Сценарий курса можно выразить одной формулой: искусство становится философски значимым там, где культура встречается с собственным пределом.</w:t>
      </w:r>
    </w:p>
    <w:p w14:paraId="3936A944" w14:textId="77777777" w:rsidR="00296871" w:rsidRDefault="00000000">
      <w:pPr>
        <w:spacing w:after="190" w:line="300" w:lineRule="auto"/>
      </w:pPr>
      <w:r>
        <w:rPr>
          <w:rFonts w:ascii="Arial" w:eastAsia="Arial" w:hAnsi="Arial" w:cs="Arial"/>
          <w:color w:val="18120F"/>
          <w:sz w:val="21"/>
          <w:szCs w:val="21"/>
        </w:rPr>
        <w:t>В первой части это предел понятия перед чувственным и попытка духа включить искусство в единую историю. Во второй — предел разума перед волей, бытием, техникой и культурной индустрией. В третьей — предел автономного субъекта перед теориями, языками, бессознательными структурами, институциями и системами. В четвёртой — предел человеческого авторства перед искусственным интеллектом.</w:t>
      </w:r>
    </w:p>
    <w:p w14:paraId="01085AF1" w14:textId="77777777" w:rsidR="00296871" w:rsidRDefault="00000000">
      <w:pPr>
        <w:spacing w:after="190" w:line="300" w:lineRule="auto"/>
        <w:rPr>
          <w:rFonts w:ascii="Arial" w:eastAsia="Arial" w:hAnsi="Arial" w:cs="Arial"/>
          <w:color w:val="18120F"/>
          <w:sz w:val="21"/>
          <w:szCs w:val="21"/>
        </w:rPr>
      </w:pPr>
      <w:r>
        <w:rPr>
          <w:rFonts w:ascii="Arial" w:eastAsia="Arial" w:hAnsi="Arial" w:cs="Arial"/>
          <w:color w:val="18120F"/>
          <w:sz w:val="21"/>
          <w:szCs w:val="21"/>
        </w:rPr>
        <w:t>История эстетики предстаёт поэтому как история сменяющихся гарантов художественной истины. Сначала истину искусства гарантируют разум и дух, затем — воля, бытие и субъект, после них — теория, язык, институция и коммуникационная система. В финале появляется возможность искусства, которое не располагает единым и определённым гарантом вообще.</w:t>
      </w:r>
    </w:p>
    <w:p w14:paraId="47A9258E" w14:textId="77777777" w:rsidR="00B3353C" w:rsidRDefault="00B3353C">
      <w:pPr>
        <w:spacing w:after="190" w:line="300" w:lineRule="auto"/>
      </w:pPr>
    </w:p>
    <w:p w14:paraId="38957CBC" w14:textId="77777777" w:rsidR="00296871" w:rsidRDefault="00296871">
      <w:pPr>
        <w:spacing w:after="120"/>
      </w:pPr>
    </w:p>
    <w:tbl>
      <w:tblPr>
        <w:tblW w:w="9864" w:type="dxa"/>
        <w:tblBorders>
          <w:top w:val="none" w:sz="0" w:space="0" w:color="E33113"/>
          <w:left w:val="none" w:sz="0" w:space="0" w:color="E33113"/>
          <w:bottom w:val="none" w:sz="0" w:space="0" w:color="E33113"/>
          <w:right w:val="none" w:sz="0" w:space="0" w:color="E33113"/>
          <w:insideH w:val="none" w:sz="0" w:space="0" w:color="E33113"/>
          <w:insideV w:val="none" w:sz="0" w:space="0" w:color="E3311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4"/>
      </w:tblGrid>
      <w:tr w:rsidR="00296871" w14:paraId="7EE8BDEA" w14:textId="77777777">
        <w:tblPrEx>
          <w:tblCellMar>
            <w:top w:w="0" w:type="dxa"/>
            <w:bottom w:w="0" w:type="dxa"/>
          </w:tblCellMar>
        </w:tblPrEx>
        <w:tc>
          <w:tcPr>
            <w:tcW w:w="9864" w:type="dxa"/>
            <w:shd w:val="clear" w:color="auto" w:fill="E33113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59DF0014" w14:textId="77777777" w:rsidR="00296871" w:rsidRDefault="00000000">
            <w:pPr>
              <w:spacing w:after="190" w:line="34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25"/>
                <w:szCs w:val="25"/>
              </w:rPr>
              <w:lastRenderedPageBreak/>
              <w:t>Курс начинается вопросом о том, как чувственное может обладать собственной истиной, и заканчивается более радикальным вопросом: нужен ли этой истине человек?</w:t>
            </w:r>
          </w:p>
          <w:p w14:paraId="5B12E504" w14:textId="77777777" w:rsidR="00296871" w:rsidRDefault="00000000">
            <w:pPr>
              <w:spacing w:line="320" w:lineRule="auto"/>
            </w:pPr>
            <w:r>
              <w:rPr>
                <w:rFonts w:ascii="Arial" w:eastAsia="Arial" w:hAnsi="Arial" w:cs="Arial"/>
                <w:color w:val="FFFFFF"/>
              </w:rPr>
              <w:t>От тёмного основания чувственного познания — к «другой природе» искусственного интеллекта. От рождения эстетики — к новой ситуации, в которой мы уже спрашиваем не только о том, кто способен создавать художественную форму, но и о том, обязательно ли за событием искусства должен стоять кто-то.</w:t>
            </w:r>
          </w:p>
        </w:tc>
      </w:tr>
    </w:tbl>
    <w:p w14:paraId="41CAB6B0" w14:textId="77777777" w:rsidR="00296871" w:rsidRDefault="00296871">
      <w:pPr>
        <w:spacing w:after="80"/>
      </w:pPr>
    </w:p>
    <w:p w14:paraId="18CF615F" w14:textId="77777777" w:rsidR="00296871" w:rsidRDefault="00296871">
      <w:pPr>
        <w:pBdr>
          <w:top w:val="single" w:sz="6" w:space="6" w:color="18120F"/>
        </w:pBdr>
        <w:spacing w:before="300" w:after="160"/>
      </w:pPr>
    </w:p>
    <w:p w14:paraId="66D72E69" w14:textId="77777777" w:rsidR="00296871" w:rsidRDefault="00000000">
      <w:pPr>
        <w:spacing w:after="220"/>
      </w:pPr>
      <w:r>
        <w:rPr>
          <w:rFonts w:ascii="Arial" w:eastAsia="Arial" w:hAnsi="Arial" w:cs="Arial"/>
          <w:b/>
          <w:bCs/>
          <w:color w:val="18120F"/>
          <w:sz w:val="30"/>
          <w:szCs w:val="30"/>
        </w:rPr>
        <w:t>Основная литература по блокам курса</w:t>
      </w:r>
    </w:p>
    <w:p w14:paraId="681C551F" w14:textId="77777777" w:rsidR="00296871" w:rsidRDefault="00000000">
      <w:pPr>
        <w:spacing w:before="200" w:after="120"/>
      </w:pPr>
      <w:r>
        <w:rPr>
          <w:rFonts w:ascii="Arial" w:eastAsia="Arial" w:hAnsi="Arial" w:cs="Arial"/>
          <w:b/>
          <w:bCs/>
          <w:color w:val="18120F"/>
          <w:sz w:val="23"/>
          <w:szCs w:val="23"/>
        </w:rPr>
        <w:t>I. Рождение эстетического разума</w:t>
      </w:r>
    </w:p>
    <w:p w14:paraId="21FA8471" w14:textId="77777777" w:rsidR="00296871" w:rsidRDefault="00000000">
      <w:pPr>
        <w:pStyle w:val="a4"/>
        <w:numPr>
          <w:ilvl w:val="0"/>
          <w:numId w:val="3"/>
        </w:numPr>
        <w:spacing w:after="140" w:line="280" w:lineRule="auto"/>
      </w:pPr>
      <w:r>
        <w:rPr>
          <w:rFonts w:ascii="Arial" w:eastAsia="Arial" w:hAnsi="Arial" w:cs="Arial"/>
          <w:color w:val="18120F"/>
          <w:sz w:val="19"/>
          <w:szCs w:val="19"/>
        </w:rPr>
        <w:t xml:space="preserve">Baumgarten, Alexander Gottlieb.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Aesthetica.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2 Bde. Frankfurt an der Oder, 1750/1758.</w:t>
      </w:r>
    </w:p>
    <w:p w14:paraId="22B7B865" w14:textId="77777777" w:rsidR="00296871" w:rsidRDefault="00000000">
      <w:pPr>
        <w:pStyle w:val="a4"/>
        <w:numPr>
          <w:ilvl w:val="0"/>
          <w:numId w:val="3"/>
        </w:numPr>
        <w:spacing w:after="140" w:line="280" w:lineRule="auto"/>
      </w:pPr>
      <w:r>
        <w:rPr>
          <w:rFonts w:ascii="Arial" w:eastAsia="Arial" w:hAnsi="Arial" w:cs="Arial"/>
          <w:color w:val="18120F"/>
          <w:sz w:val="19"/>
          <w:szCs w:val="19"/>
        </w:rPr>
        <w:t xml:space="preserve">Kant, Immanuel.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Kritik der Urteilskraft.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Berlin/Libau, 1790.</w:t>
      </w:r>
    </w:p>
    <w:p w14:paraId="7D29D042" w14:textId="77777777" w:rsidR="00296871" w:rsidRDefault="00000000">
      <w:pPr>
        <w:pStyle w:val="a4"/>
        <w:numPr>
          <w:ilvl w:val="0"/>
          <w:numId w:val="3"/>
        </w:numPr>
        <w:spacing w:after="140" w:line="280" w:lineRule="auto"/>
      </w:pPr>
      <w:r>
        <w:rPr>
          <w:rFonts w:ascii="Arial" w:eastAsia="Arial" w:hAnsi="Arial" w:cs="Arial"/>
          <w:color w:val="18120F"/>
          <w:sz w:val="19"/>
          <w:szCs w:val="19"/>
        </w:rPr>
        <w:t xml:space="preserve">Hegel, Georg Wilhelm Friedrich.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Vorlesungen über die Ästhetik.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Hrsg. Heinrich Gustav Hotho. Berlin: Duncker und Humblot, 1835–1838.</w:t>
      </w:r>
    </w:p>
    <w:p w14:paraId="48275E73" w14:textId="77777777" w:rsidR="00296871" w:rsidRDefault="00000000">
      <w:pPr>
        <w:spacing w:before="200" w:after="120"/>
      </w:pPr>
      <w:r>
        <w:rPr>
          <w:rFonts w:ascii="Arial" w:eastAsia="Arial" w:hAnsi="Arial" w:cs="Arial"/>
          <w:b/>
          <w:bCs/>
          <w:color w:val="18120F"/>
          <w:sz w:val="23"/>
          <w:szCs w:val="23"/>
        </w:rPr>
        <w:t>II. Раскол разума, техника и модерн</w:t>
      </w:r>
    </w:p>
    <w:p w14:paraId="295F3FF7" w14:textId="77777777" w:rsidR="00296871" w:rsidRDefault="00000000">
      <w:pPr>
        <w:pStyle w:val="a4"/>
        <w:numPr>
          <w:ilvl w:val="0"/>
          <w:numId w:val="3"/>
        </w:numPr>
        <w:spacing w:after="140" w:line="280" w:lineRule="auto"/>
      </w:pPr>
      <w:r>
        <w:rPr>
          <w:rFonts w:ascii="Arial" w:eastAsia="Arial" w:hAnsi="Arial" w:cs="Arial"/>
          <w:color w:val="18120F"/>
          <w:sz w:val="19"/>
          <w:szCs w:val="19"/>
        </w:rPr>
        <w:t xml:space="preserve">Schopenhauer, Arthur.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Die Welt als Wille und Vorstellung.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Leipzig, 1819; расширенное изд. 1844.</w:t>
      </w:r>
    </w:p>
    <w:p w14:paraId="4625A692" w14:textId="77777777" w:rsidR="00296871" w:rsidRDefault="00000000">
      <w:pPr>
        <w:pStyle w:val="a4"/>
        <w:numPr>
          <w:ilvl w:val="0"/>
          <w:numId w:val="3"/>
        </w:numPr>
        <w:spacing w:after="140" w:line="280" w:lineRule="auto"/>
      </w:pPr>
      <w:r>
        <w:rPr>
          <w:rFonts w:ascii="Arial" w:eastAsia="Arial" w:hAnsi="Arial" w:cs="Arial"/>
          <w:color w:val="18120F"/>
          <w:sz w:val="19"/>
          <w:szCs w:val="19"/>
        </w:rPr>
        <w:t xml:space="preserve">Nietzsche, Friedrich.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Die Geburt der Tragödie.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Leipzig, 1872;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Zur Genealogie der Moral.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Leipzig, 1887.</w:t>
      </w:r>
    </w:p>
    <w:p w14:paraId="2D73FF97" w14:textId="77777777" w:rsidR="00296871" w:rsidRDefault="00000000">
      <w:pPr>
        <w:pStyle w:val="a4"/>
        <w:numPr>
          <w:ilvl w:val="0"/>
          <w:numId w:val="3"/>
        </w:numPr>
        <w:spacing w:after="140" w:line="280" w:lineRule="auto"/>
      </w:pPr>
      <w:r>
        <w:rPr>
          <w:rFonts w:ascii="Arial" w:eastAsia="Arial" w:hAnsi="Arial" w:cs="Arial"/>
          <w:color w:val="18120F"/>
          <w:sz w:val="19"/>
          <w:szCs w:val="19"/>
        </w:rPr>
        <w:t xml:space="preserve">Heidegger, Martin.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Der Ursprung des Kunstwerkes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, 1935/36; в: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Holzwege.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Frankfurt am Main: Klostermann, 1950. Также: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Die Frage nach der Technik</w:t>
      </w:r>
      <w:r>
        <w:rPr>
          <w:rFonts w:ascii="Arial" w:eastAsia="Arial" w:hAnsi="Arial" w:cs="Arial"/>
          <w:color w:val="18120F"/>
          <w:sz w:val="19"/>
          <w:szCs w:val="19"/>
        </w:rPr>
        <w:t>, 1954.</w:t>
      </w:r>
    </w:p>
    <w:p w14:paraId="56210172" w14:textId="77777777" w:rsidR="00296871" w:rsidRDefault="00000000">
      <w:pPr>
        <w:pStyle w:val="a4"/>
        <w:numPr>
          <w:ilvl w:val="0"/>
          <w:numId w:val="3"/>
        </w:numPr>
        <w:spacing w:after="140" w:line="280" w:lineRule="auto"/>
      </w:pPr>
      <w:r>
        <w:rPr>
          <w:rFonts w:ascii="Arial" w:eastAsia="Arial" w:hAnsi="Arial" w:cs="Arial"/>
          <w:color w:val="18120F"/>
          <w:sz w:val="19"/>
          <w:szCs w:val="19"/>
        </w:rPr>
        <w:t xml:space="preserve">Benjamin, Walter.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Das Kunstwerk im Zeitalter seiner technischen Reproduzierbarkeit</w:t>
      </w:r>
      <w:r>
        <w:rPr>
          <w:rFonts w:ascii="Arial" w:eastAsia="Arial" w:hAnsi="Arial" w:cs="Arial"/>
          <w:color w:val="18120F"/>
          <w:sz w:val="19"/>
          <w:szCs w:val="19"/>
        </w:rPr>
        <w:t>, 1935/36.</w:t>
      </w:r>
    </w:p>
    <w:p w14:paraId="4B415817" w14:textId="77777777" w:rsidR="00296871" w:rsidRDefault="00000000">
      <w:pPr>
        <w:pStyle w:val="a4"/>
        <w:numPr>
          <w:ilvl w:val="0"/>
          <w:numId w:val="3"/>
        </w:numPr>
        <w:spacing w:after="140" w:line="280" w:lineRule="auto"/>
      </w:pPr>
      <w:r>
        <w:rPr>
          <w:rFonts w:ascii="Arial" w:eastAsia="Arial" w:hAnsi="Arial" w:cs="Arial"/>
          <w:color w:val="18120F"/>
          <w:sz w:val="19"/>
          <w:szCs w:val="19"/>
        </w:rPr>
        <w:t xml:space="preserve">Horkheimer, Max; Adorno, Theodor W.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Dialektik der Aufklärung. Philosophische Fragmente.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Amsterdam, 1947. Adorno, Theodor W.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Ästhetische Theorie.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Frankfurt am Main, 1970.</w:t>
      </w:r>
    </w:p>
    <w:p w14:paraId="24DD56DB" w14:textId="77777777" w:rsidR="00296871" w:rsidRDefault="00000000">
      <w:pPr>
        <w:pStyle w:val="a4"/>
        <w:numPr>
          <w:ilvl w:val="0"/>
          <w:numId w:val="3"/>
        </w:numPr>
        <w:spacing w:after="140" w:line="280" w:lineRule="auto"/>
      </w:pPr>
      <w:r>
        <w:rPr>
          <w:rFonts w:ascii="Arial" w:eastAsia="Arial" w:hAnsi="Arial" w:cs="Arial"/>
          <w:color w:val="18120F"/>
          <w:sz w:val="19"/>
          <w:szCs w:val="19"/>
        </w:rPr>
        <w:t xml:space="preserve">Habermas, Jürgen.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Strukturwandel der Öffentlichkeit.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Neuwied/Berlin, 1962;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Theorie des kommunikativen Handelns.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Frankfurt am Main: Suhrkamp, 1981.</w:t>
      </w:r>
    </w:p>
    <w:p w14:paraId="5A59C3A2" w14:textId="77777777" w:rsidR="00296871" w:rsidRDefault="00000000">
      <w:pPr>
        <w:spacing w:before="200" w:after="120"/>
      </w:pPr>
      <w:r>
        <w:rPr>
          <w:rFonts w:ascii="Arial" w:eastAsia="Arial" w:hAnsi="Arial" w:cs="Arial"/>
          <w:b/>
          <w:bCs/>
          <w:color w:val="18120F"/>
          <w:sz w:val="23"/>
          <w:szCs w:val="23"/>
        </w:rPr>
        <w:t>III. Рассеяние субъекта: теория, язык, бессознательное, институции</w:t>
      </w:r>
    </w:p>
    <w:p w14:paraId="40B300E8" w14:textId="77777777" w:rsidR="00296871" w:rsidRDefault="00000000">
      <w:pPr>
        <w:pStyle w:val="a4"/>
        <w:numPr>
          <w:ilvl w:val="0"/>
          <w:numId w:val="3"/>
        </w:numPr>
        <w:spacing w:after="140" w:line="280" w:lineRule="auto"/>
      </w:pPr>
      <w:r>
        <w:rPr>
          <w:rFonts w:ascii="Arial" w:eastAsia="Arial" w:hAnsi="Arial" w:cs="Arial"/>
          <w:color w:val="18120F"/>
          <w:sz w:val="19"/>
          <w:szCs w:val="19"/>
        </w:rPr>
        <w:t xml:space="preserve">Danto, Arthur C.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The Artworld.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Journal of Philosophy 61, no. 19, 1964, pp. 571–584;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The Transfiguration of the Commonplace.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Cambridge, MA: Harvard University Press, 1981;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After the End of Art.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Princeton: Princeton University Press, 1997.</w:t>
      </w:r>
    </w:p>
    <w:p w14:paraId="2E36A311" w14:textId="77777777" w:rsidR="00296871" w:rsidRDefault="00000000">
      <w:pPr>
        <w:pStyle w:val="a4"/>
        <w:numPr>
          <w:ilvl w:val="0"/>
          <w:numId w:val="3"/>
        </w:numPr>
        <w:spacing w:after="140" w:line="280" w:lineRule="auto"/>
      </w:pPr>
      <w:r>
        <w:rPr>
          <w:rFonts w:ascii="Arial" w:eastAsia="Arial" w:hAnsi="Arial" w:cs="Arial"/>
          <w:color w:val="18120F"/>
          <w:sz w:val="19"/>
          <w:szCs w:val="19"/>
        </w:rPr>
        <w:t xml:space="preserve">Lyotard, Jean-François.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La condition postmoderne.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Paris: Minuit, 1979;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Le Différend.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Paris: Minuit, 1983;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L'inhumain. Causeries sur le temps.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Paris: Galilée, 1988.</w:t>
      </w:r>
    </w:p>
    <w:p w14:paraId="011A9467" w14:textId="77777777" w:rsidR="00296871" w:rsidRDefault="00000000">
      <w:pPr>
        <w:pStyle w:val="a4"/>
        <w:numPr>
          <w:ilvl w:val="0"/>
          <w:numId w:val="3"/>
        </w:numPr>
        <w:spacing w:after="140" w:line="280" w:lineRule="auto"/>
      </w:pPr>
      <w:r>
        <w:rPr>
          <w:rFonts w:ascii="Arial" w:eastAsia="Arial" w:hAnsi="Arial" w:cs="Arial"/>
          <w:color w:val="18120F"/>
          <w:sz w:val="19"/>
          <w:szCs w:val="19"/>
        </w:rPr>
        <w:t xml:space="preserve">Freud, Sigmund.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Die Traumdeutung.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Leipzig/Wien, 1900;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Der Dichter und das Phantasieren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, 1908;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Das Unheimliche</w:t>
      </w:r>
      <w:r>
        <w:rPr>
          <w:rFonts w:ascii="Arial" w:eastAsia="Arial" w:hAnsi="Arial" w:cs="Arial"/>
          <w:color w:val="18120F"/>
          <w:sz w:val="19"/>
          <w:szCs w:val="19"/>
        </w:rPr>
        <w:t>, 1919.</w:t>
      </w:r>
    </w:p>
    <w:p w14:paraId="73BBE2FF" w14:textId="77777777" w:rsidR="00296871" w:rsidRDefault="00000000">
      <w:pPr>
        <w:pStyle w:val="a4"/>
        <w:numPr>
          <w:ilvl w:val="0"/>
          <w:numId w:val="3"/>
        </w:numPr>
        <w:spacing w:after="140" w:line="280" w:lineRule="auto"/>
      </w:pPr>
      <w:r>
        <w:rPr>
          <w:rFonts w:ascii="Arial" w:eastAsia="Arial" w:hAnsi="Arial" w:cs="Arial"/>
          <w:color w:val="18120F"/>
          <w:sz w:val="19"/>
          <w:szCs w:val="19"/>
        </w:rPr>
        <w:t xml:space="preserve">Lacan, Jacques.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Écrits.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Paris: Seuil, 1966;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Le Séminaire. Livre XI: Les quatre concepts fondamentaux de la psychanalyse.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Paris: Seuil, 1973.</w:t>
      </w:r>
    </w:p>
    <w:p w14:paraId="0A003798" w14:textId="77777777" w:rsidR="00296871" w:rsidRDefault="00000000">
      <w:pPr>
        <w:pStyle w:val="a4"/>
        <w:numPr>
          <w:ilvl w:val="0"/>
          <w:numId w:val="3"/>
        </w:numPr>
        <w:spacing w:after="140" w:line="280" w:lineRule="auto"/>
      </w:pPr>
      <w:r>
        <w:rPr>
          <w:rFonts w:ascii="Arial" w:eastAsia="Arial" w:hAnsi="Arial" w:cs="Arial"/>
          <w:color w:val="18120F"/>
          <w:sz w:val="19"/>
          <w:szCs w:val="19"/>
        </w:rPr>
        <w:t xml:space="preserve">Rancière, Jacques.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Le partage du sensible. Esthétique et politique.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Paris: La Fabrique, 2000; англ. изд.: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The Politics of Aesthetics.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London/New York: Continuum, 2004.</w:t>
      </w:r>
    </w:p>
    <w:p w14:paraId="456170E6" w14:textId="77777777" w:rsidR="00296871" w:rsidRDefault="00000000">
      <w:pPr>
        <w:pStyle w:val="a4"/>
        <w:numPr>
          <w:ilvl w:val="0"/>
          <w:numId w:val="3"/>
        </w:numPr>
        <w:spacing w:after="140" w:line="280" w:lineRule="auto"/>
      </w:pPr>
      <w:r>
        <w:rPr>
          <w:rFonts w:ascii="Arial" w:eastAsia="Arial" w:hAnsi="Arial" w:cs="Arial"/>
          <w:color w:val="18120F"/>
          <w:sz w:val="19"/>
          <w:szCs w:val="19"/>
        </w:rPr>
        <w:lastRenderedPageBreak/>
        <w:t xml:space="preserve">Groys, Boris.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Über das Neue. Versuch einer Kulturökonomie.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München/Wien: Hanser, 1992;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Topologie der Kunst.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München/Wien: Hanser, 2003;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Art Power.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Cambridge, MA: MIT Press, 2008.</w:t>
      </w:r>
    </w:p>
    <w:p w14:paraId="4635079D" w14:textId="77777777" w:rsidR="00296871" w:rsidRDefault="00000000">
      <w:pPr>
        <w:pStyle w:val="a4"/>
        <w:numPr>
          <w:ilvl w:val="0"/>
          <w:numId w:val="3"/>
        </w:numPr>
        <w:spacing w:after="140" w:line="280" w:lineRule="auto"/>
      </w:pPr>
      <w:r>
        <w:rPr>
          <w:rFonts w:ascii="Arial" w:eastAsia="Arial" w:hAnsi="Arial" w:cs="Arial"/>
          <w:color w:val="18120F"/>
          <w:sz w:val="19"/>
          <w:szCs w:val="19"/>
        </w:rPr>
        <w:t xml:space="preserve">Luhmann, Niklas.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Die Kunst der Gesellschaft.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Frankfurt am Main: Suhrkamp, 1995. Lehmann, Harry.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Die flüchtige Wahrheit der Kunst. Ästhetik nach Luhmann.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Paderborn: Fink, 2006;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Gehaltsästhetik. Eine Kunstphilosophie.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Paderborn: Fink, 2016.</w:t>
      </w:r>
    </w:p>
    <w:p w14:paraId="7B71E6A0" w14:textId="77777777" w:rsidR="00296871" w:rsidRDefault="00000000">
      <w:pPr>
        <w:spacing w:before="200" w:after="120"/>
      </w:pPr>
      <w:r>
        <w:rPr>
          <w:rFonts w:ascii="Arial" w:eastAsia="Arial" w:hAnsi="Arial" w:cs="Arial"/>
          <w:b/>
          <w:bCs/>
          <w:color w:val="18120F"/>
          <w:sz w:val="23"/>
          <w:szCs w:val="23"/>
        </w:rPr>
        <w:t>IV. Другая природа искусства: ИИ и нечеловеческое</w:t>
      </w:r>
    </w:p>
    <w:p w14:paraId="5BA98B19" w14:textId="77777777" w:rsidR="00296871" w:rsidRDefault="00000000">
      <w:pPr>
        <w:pStyle w:val="a4"/>
        <w:numPr>
          <w:ilvl w:val="0"/>
          <w:numId w:val="3"/>
        </w:numPr>
        <w:spacing w:after="140" w:line="280" w:lineRule="auto"/>
      </w:pPr>
      <w:r>
        <w:rPr>
          <w:rFonts w:ascii="Arial" w:eastAsia="Arial" w:hAnsi="Arial" w:cs="Arial"/>
          <w:color w:val="18120F"/>
          <w:sz w:val="19"/>
          <w:szCs w:val="19"/>
        </w:rPr>
        <w:t xml:space="preserve">Seel, Martin.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Eine Ästhetik der Natur.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Frankfurt am Main: Suhrkamp, 1991;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Ästhetik des Erscheinens.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München: Hanser, 2000.</w:t>
      </w:r>
    </w:p>
    <w:p w14:paraId="124A2B68" w14:textId="77777777" w:rsidR="00296871" w:rsidRDefault="00000000">
      <w:pPr>
        <w:pStyle w:val="a4"/>
        <w:numPr>
          <w:ilvl w:val="0"/>
          <w:numId w:val="3"/>
        </w:numPr>
        <w:spacing w:after="140" w:line="280" w:lineRule="auto"/>
      </w:pPr>
      <w:r>
        <w:rPr>
          <w:rFonts w:ascii="Arial" w:eastAsia="Arial" w:hAnsi="Arial" w:cs="Arial"/>
          <w:color w:val="18120F"/>
          <w:sz w:val="19"/>
          <w:szCs w:val="19"/>
        </w:rPr>
        <w:t xml:space="preserve">Arnold, Florian.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Künstlerische und Künstliche Intelligenz. Artistic Research als Vollendung der Kunst nach ihrem Ende?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В: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Die Ästhetik der Technowissenschaften des 21. Jahrhunderts</w:t>
      </w:r>
      <w:r>
        <w:rPr>
          <w:rFonts w:ascii="Arial" w:eastAsia="Arial" w:hAnsi="Arial" w:cs="Arial"/>
          <w:color w:val="18120F"/>
          <w:sz w:val="19"/>
          <w:szCs w:val="19"/>
        </w:rPr>
        <w:t>, hg. Marco Tamborini. wbg, 2023, S. 19–46.</w:t>
      </w:r>
    </w:p>
    <w:p w14:paraId="426FE8C8" w14:textId="77777777" w:rsidR="00296871" w:rsidRDefault="00000000">
      <w:pPr>
        <w:pStyle w:val="a4"/>
        <w:numPr>
          <w:ilvl w:val="0"/>
          <w:numId w:val="3"/>
        </w:numPr>
        <w:spacing w:after="140" w:line="280" w:lineRule="auto"/>
      </w:pPr>
      <w:r>
        <w:rPr>
          <w:rFonts w:ascii="Arial" w:eastAsia="Arial" w:hAnsi="Arial" w:cs="Arial"/>
          <w:color w:val="18120F"/>
          <w:sz w:val="19"/>
          <w:szCs w:val="19"/>
        </w:rPr>
        <w:t xml:space="preserve">Arnold, Florian.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Neue Musen? ChatGPT und die Zukunft der Künste.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Philosophische Rundschau 70, Heft 2, 2023, S. 223–227.</w:t>
      </w:r>
    </w:p>
    <w:p w14:paraId="5A421CBE" w14:textId="77777777" w:rsidR="00296871" w:rsidRDefault="00000000">
      <w:pPr>
        <w:pStyle w:val="a4"/>
        <w:numPr>
          <w:ilvl w:val="0"/>
          <w:numId w:val="3"/>
        </w:numPr>
        <w:spacing w:after="140" w:line="280" w:lineRule="auto"/>
      </w:pPr>
      <w:r>
        <w:rPr>
          <w:rFonts w:ascii="Arial" w:eastAsia="Arial" w:hAnsi="Arial" w:cs="Arial"/>
          <w:color w:val="18120F"/>
          <w:sz w:val="19"/>
          <w:szCs w:val="19"/>
        </w:rPr>
        <w:t xml:space="preserve">Arnold, Florian.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Diagrammatik, Designphilosophie und Deep Learning. Eine Hypothese.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В: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Künstliche Intelligenz. Perspektiven auf epistemische, praktische und historiographische Herausforderungen.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NAL-historica 83, 2023, S. 39–48.</w:t>
      </w:r>
    </w:p>
    <w:p w14:paraId="355587EE" w14:textId="77777777" w:rsidR="00296871" w:rsidRDefault="00000000">
      <w:pPr>
        <w:pStyle w:val="a4"/>
        <w:numPr>
          <w:ilvl w:val="0"/>
          <w:numId w:val="3"/>
        </w:numPr>
        <w:spacing w:after="140" w:line="280" w:lineRule="auto"/>
      </w:pPr>
      <w:r>
        <w:rPr>
          <w:rFonts w:ascii="Arial" w:eastAsia="Arial" w:hAnsi="Arial" w:cs="Arial"/>
          <w:color w:val="18120F"/>
          <w:sz w:val="19"/>
          <w:szCs w:val="19"/>
        </w:rPr>
        <w:t xml:space="preserve">Arnold, Florian.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Kunst als wiederverzauberte Magie? Zur Theurgie digitaler Medien.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В: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Künste der Medien/Medien der Künste</w:t>
      </w:r>
      <w:r>
        <w:rPr>
          <w:rFonts w:ascii="Arial" w:eastAsia="Arial" w:hAnsi="Arial" w:cs="Arial"/>
          <w:color w:val="18120F"/>
          <w:sz w:val="19"/>
          <w:szCs w:val="19"/>
        </w:rPr>
        <w:t>, Sonderheft 27 der Zeitschrift für Ästhetik und allgemeine Kunstwissenschaft. Hamburg: Meiner, 2026, S. 155–169.</w:t>
      </w:r>
    </w:p>
    <w:p w14:paraId="2D4C864F" w14:textId="77777777" w:rsidR="00296871" w:rsidRDefault="00000000">
      <w:pPr>
        <w:pStyle w:val="a4"/>
        <w:numPr>
          <w:ilvl w:val="0"/>
          <w:numId w:val="3"/>
        </w:numPr>
        <w:spacing w:after="140" w:line="280" w:lineRule="auto"/>
      </w:pPr>
      <w:r>
        <w:rPr>
          <w:rFonts w:ascii="Arial" w:eastAsia="Arial" w:hAnsi="Arial" w:cs="Arial"/>
          <w:color w:val="18120F"/>
          <w:sz w:val="19"/>
          <w:szCs w:val="19"/>
        </w:rPr>
        <w:t xml:space="preserve">Arnold, Florian. </w:t>
      </w:r>
      <w:r>
        <w:rPr>
          <w:rFonts w:ascii="Arial" w:eastAsia="Arial" w:hAnsi="Arial" w:cs="Arial"/>
          <w:i/>
          <w:iCs/>
          <w:color w:val="18120F"/>
          <w:sz w:val="19"/>
          <w:szCs w:val="19"/>
        </w:rPr>
        <w:t>AI Art as an Aesthetic of another Nature.</w:t>
      </w:r>
      <w:r>
        <w:rPr>
          <w:rFonts w:ascii="Arial" w:eastAsia="Arial" w:hAnsi="Arial" w:cs="Arial"/>
          <w:color w:val="18120F"/>
          <w:sz w:val="19"/>
          <w:szCs w:val="19"/>
        </w:rPr>
        <w:t xml:space="preserve"> Доклад на конференции Knowledge Without Comprehension? On Spirit after Hegel in the Age of AI, Hochschule für Philosophie München, 22.05.2026.</w:t>
      </w:r>
    </w:p>
    <w:p w14:paraId="6BC95E29" w14:textId="2AC3F89C" w:rsidR="00296871" w:rsidRDefault="00296871">
      <w:pPr>
        <w:pBdr>
          <w:top w:val="single" w:sz="6" w:space="6" w:color="18120F"/>
        </w:pBdr>
        <w:tabs>
          <w:tab w:val="right" w:pos="9864"/>
        </w:tabs>
        <w:spacing w:before="320"/>
      </w:pPr>
    </w:p>
    <w:sectPr w:rsidR="00296871">
      <w:pgSz w:w="11906" w:h="16838"/>
      <w:pgMar w:top="1133" w:right="1020" w:bottom="1133" w:left="10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C44E37"/>
    <w:multiLevelType w:val="hybridMultilevel"/>
    <w:tmpl w:val="ACE8E97C"/>
    <w:lvl w:ilvl="0" w:tplc="E56C1D68">
      <w:start w:val="1"/>
      <w:numFmt w:val="bullet"/>
      <w:lvlText w:val="•"/>
      <w:lvlJc w:val="left"/>
      <w:pPr>
        <w:ind w:left="260" w:hanging="180"/>
      </w:pPr>
    </w:lvl>
    <w:lvl w:ilvl="1" w:tplc="876E1C6C">
      <w:numFmt w:val="decimal"/>
      <w:lvlText w:val=""/>
      <w:lvlJc w:val="left"/>
    </w:lvl>
    <w:lvl w:ilvl="2" w:tplc="A6A811BE">
      <w:numFmt w:val="decimal"/>
      <w:lvlText w:val=""/>
      <w:lvlJc w:val="left"/>
    </w:lvl>
    <w:lvl w:ilvl="3" w:tplc="24E010A8">
      <w:numFmt w:val="decimal"/>
      <w:lvlText w:val=""/>
      <w:lvlJc w:val="left"/>
    </w:lvl>
    <w:lvl w:ilvl="4" w:tplc="5582E7D0">
      <w:numFmt w:val="decimal"/>
      <w:lvlText w:val=""/>
      <w:lvlJc w:val="left"/>
    </w:lvl>
    <w:lvl w:ilvl="5" w:tplc="C45EC974">
      <w:numFmt w:val="decimal"/>
      <w:lvlText w:val=""/>
      <w:lvlJc w:val="left"/>
    </w:lvl>
    <w:lvl w:ilvl="6" w:tplc="FE5EF9F2">
      <w:numFmt w:val="decimal"/>
      <w:lvlText w:val=""/>
      <w:lvlJc w:val="left"/>
    </w:lvl>
    <w:lvl w:ilvl="7" w:tplc="7B828BD0">
      <w:numFmt w:val="decimal"/>
      <w:lvlText w:val=""/>
      <w:lvlJc w:val="left"/>
    </w:lvl>
    <w:lvl w:ilvl="8" w:tplc="1EE472E4">
      <w:numFmt w:val="decimal"/>
      <w:lvlText w:val=""/>
      <w:lvlJc w:val="left"/>
    </w:lvl>
  </w:abstractNum>
  <w:abstractNum w:abstractNumId="1" w15:restartNumberingAfterBreak="0">
    <w:nsid w:val="69594AE8"/>
    <w:multiLevelType w:val="hybridMultilevel"/>
    <w:tmpl w:val="E0385C46"/>
    <w:lvl w:ilvl="0" w:tplc="588C5C24">
      <w:start w:val="1"/>
      <w:numFmt w:val="bullet"/>
      <w:lvlText w:val="•"/>
      <w:lvlJc w:val="left"/>
      <w:pPr>
        <w:ind w:left="260" w:hanging="180"/>
      </w:pPr>
    </w:lvl>
    <w:lvl w:ilvl="1" w:tplc="4C0CC076">
      <w:numFmt w:val="decimal"/>
      <w:lvlText w:val=""/>
      <w:lvlJc w:val="left"/>
    </w:lvl>
    <w:lvl w:ilvl="2" w:tplc="27540C9E">
      <w:numFmt w:val="decimal"/>
      <w:lvlText w:val=""/>
      <w:lvlJc w:val="left"/>
    </w:lvl>
    <w:lvl w:ilvl="3" w:tplc="60AE8A6E">
      <w:numFmt w:val="decimal"/>
      <w:lvlText w:val=""/>
      <w:lvlJc w:val="left"/>
    </w:lvl>
    <w:lvl w:ilvl="4" w:tplc="2A72AFCA">
      <w:numFmt w:val="decimal"/>
      <w:lvlText w:val=""/>
      <w:lvlJc w:val="left"/>
    </w:lvl>
    <w:lvl w:ilvl="5" w:tplc="6F44FC7A">
      <w:numFmt w:val="decimal"/>
      <w:lvlText w:val=""/>
      <w:lvlJc w:val="left"/>
    </w:lvl>
    <w:lvl w:ilvl="6" w:tplc="A28C3E7C">
      <w:numFmt w:val="decimal"/>
      <w:lvlText w:val=""/>
      <w:lvlJc w:val="left"/>
    </w:lvl>
    <w:lvl w:ilvl="7" w:tplc="A750501E">
      <w:numFmt w:val="decimal"/>
      <w:lvlText w:val=""/>
      <w:lvlJc w:val="left"/>
    </w:lvl>
    <w:lvl w:ilvl="8" w:tplc="E56017FC">
      <w:numFmt w:val="decimal"/>
      <w:lvlText w:val=""/>
      <w:lvlJc w:val="left"/>
    </w:lvl>
  </w:abstractNum>
  <w:abstractNum w:abstractNumId="2" w15:restartNumberingAfterBreak="0">
    <w:nsid w:val="6AE5333B"/>
    <w:multiLevelType w:val="hybridMultilevel"/>
    <w:tmpl w:val="4A6EE1B4"/>
    <w:lvl w:ilvl="0" w:tplc="53F43814">
      <w:start w:val="1"/>
      <w:numFmt w:val="bullet"/>
      <w:lvlText w:val="●"/>
      <w:lvlJc w:val="left"/>
      <w:pPr>
        <w:ind w:left="720" w:hanging="360"/>
      </w:pPr>
    </w:lvl>
    <w:lvl w:ilvl="1" w:tplc="A70E689E">
      <w:start w:val="1"/>
      <w:numFmt w:val="bullet"/>
      <w:lvlText w:val="○"/>
      <w:lvlJc w:val="left"/>
      <w:pPr>
        <w:ind w:left="1440" w:hanging="360"/>
      </w:pPr>
    </w:lvl>
    <w:lvl w:ilvl="2" w:tplc="F2ECCF54">
      <w:start w:val="1"/>
      <w:numFmt w:val="bullet"/>
      <w:lvlText w:val="■"/>
      <w:lvlJc w:val="left"/>
      <w:pPr>
        <w:ind w:left="2160" w:hanging="360"/>
      </w:pPr>
    </w:lvl>
    <w:lvl w:ilvl="3" w:tplc="6798C1D6">
      <w:start w:val="1"/>
      <w:numFmt w:val="bullet"/>
      <w:lvlText w:val="●"/>
      <w:lvlJc w:val="left"/>
      <w:pPr>
        <w:ind w:left="2880" w:hanging="360"/>
      </w:pPr>
    </w:lvl>
    <w:lvl w:ilvl="4" w:tplc="DDDA8EE4">
      <w:start w:val="1"/>
      <w:numFmt w:val="bullet"/>
      <w:lvlText w:val="○"/>
      <w:lvlJc w:val="left"/>
      <w:pPr>
        <w:ind w:left="3600" w:hanging="360"/>
      </w:pPr>
    </w:lvl>
    <w:lvl w:ilvl="5" w:tplc="62FA8B50">
      <w:start w:val="1"/>
      <w:numFmt w:val="bullet"/>
      <w:lvlText w:val="■"/>
      <w:lvlJc w:val="left"/>
      <w:pPr>
        <w:ind w:left="4320" w:hanging="360"/>
      </w:pPr>
    </w:lvl>
    <w:lvl w:ilvl="6" w:tplc="1698175E">
      <w:start w:val="1"/>
      <w:numFmt w:val="bullet"/>
      <w:lvlText w:val="●"/>
      <w:lvlJc w:val="left"/>
      <w:pPr>
        <w:ind w:left="5040" w:hanging="360"/>
      </w:pPr>
    </w:lvl>
    <w:lvl w:ilvl="7" w:tplc="E58CAFB0">
      <w:start w:val="1"/>
      <w:numFmt w:val="bullet"/>
      <w:lvlText w:val="●"/>
      <w:lvlJc w:val="left"/>
      <w:pPr>
        <w:ind w:left="5760" w:hanging="360"/>
      </w:pPr>
    </w:lvl>
    <w:lvl w:ilvl="8" w:tplc="77E03ED8">
      <w:start w:val="1"/>
      <w:numFmt w:val="bullet"/>
      <w:lvlText w:val="●"/>
      <w:lvlJc w:val="left"/>
      <w:pPr>
        <w:ind w:left="6480" w:hanging="360"/>
      </w:pPr>
    </w:lvl>
  </w:abstractNum>
  <w:num w:numId="1" w16cid:durableId="1271157745">
    <w:abstractNumId w:val="2"/>
    <w:lvlOverride w:ilvl="0">
      <w:startOverride w:val="1"/>
    </w:lvlOverride>
  </w:num>
  <w:num w:numId="2" w16cid:durableId="1784380308">
    <w:abstractNumId w:val="0"/>
    <w:lvlOverride w:ilvl="0">
      <w:startOverride w:val="1"/>
    </w:lvlOverride>
  </w:num>
  <w:num w:numId="3" w16cid:durableId="186995190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871"/>
    <w:rsid w:val="00206147"/>
    <w:rsid w:val="00296871"/>
    <w:rsid w:val="004C4CD8"/>
    <w:rsid w:val="00846A8B"/>
    <w:rsid w:val="00B3353C"/>
    <w:rsid w:val="00F438B4"/>
    <w:rsid w:val="00F7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263868"/>
  <w15:docId w15:val="{5D5CB763-1B1B-0245-AC9C-E7C65528B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DE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2377</Words>
  <Characters>16331</Characters>
  <Application>Microsoft Office Word</Application>
  <DocSecurity>0</DocSecurity>
  <Lines>291</Lines>
  <Paragraphs>142</Paragraphs>
  <ScaleCrop>false</ScaleCrop>
  <Company/>
  <LinksUpToDate>false</LinksUpToDate>
  <CharactersWithSpaces>18566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alexander klimovich</cp:lastModifiedBy>
  <cp:revision>6</cp:revision>
  <dcterms:created xsi:type="dcterms:W3CDTF">2026-08-18T17:12:00Z</dcterms:created>
  <dcterms:modified xsi:type="dcterms:W3CDTF">2026-08-18T17:17:00Z</dcterms:modified>
</cp:coreProperties>
</file>