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3ADD6" w14:textId="77777777" w:rsidR="004D65F4" w:rsidRPr="00BA0E10" w:rsidRDefault="00A348C8" w:rsidP="005904FB">
      <w:pPr>
        <w:spacing w:after="0"/>
        <w:contextualSpacing/>
        <w:jc w:val="center"/>
        <w:rPr>
          <w:rFonts w:ascii="Times New Roman" w:hAnsi="Times New Roman" w:cs="Times New Roman"/>
          <w:color w:val="auto"/>
          <w:sz w:val="24"/>
          <w:szCs w:val="24"/>
          <w:lang w:val="ru-RU"/>
        </w:rPr>
      </w:pPr>
      <w:r w:rsidRPr="00BA0E10">
        <w:rPr>
          <w:rFonts w:ascii="Times New Roman" w:hAnsi="Times New Roman" w:cs="Times New Roman"/>
          <w:b/>
          <w:color w:val="auto"/>
          <w:sz w:val="24"/>
          <w:szCs w:val="24"/>
          <w:lang w:val="ru-RU"/>
        </w:rPr>
        <w:t>РАБОЧАЯ ПРОГРАММА ДИСЦИПЛИНЫ</w:t>
      </w:r>
    </w:p>
    <w:p w14:paraId="2030E135" w14:textId="77777777" w:rsidR="004D65F4" w:rsidRPr="00BA0E10" w:rsidRDefault="00A348C8" w:rsidP="005904FB">
      <w:pPr>
        <w:pStyle w:val="a9"/>
        <w:spacing w:after="0"/>
        <w:jc w:val="center"/>
        <w:rPr>
          <w:rFonts w:ascii="Times New Roman" w:hAnsi="Times New Roman" w:cs="Times New Roman"/>
          <w:color w:val="auto"/>
          <w:sz w:val="24"/>
          <w:szCs w:val="24"/>
          <w:lang w:val="ru-RU"/>
        </w:rPr>
      </w:pPr>
      <w:r w:rsidRPr="00BA0E10">
        <w:rPr>
          <w:rFonts w:ascii="Times New Roman" w:eastAsia="Calibri" w:hAnsi="Times New Roman" w:cs="Times New Roman"/>
          <w:color w:val="auto"/>
          <w:sz w:val="24"/>
          <w:szCs w:val="24"/>
          <w:lang w:val="ru-RU"/>
        </w:rPr>
        <w:t>Институциональный дизайн</w:t>
      </w:r>
      <w:r w:rsidRPr="00BA0E10">
        <w:rPr>
          <w:rFonts w:ascii="Times New Roman" w:eastAsia="Calibri" w:hAnsi="Times New Roman" w:cs="Times New Roman"/>
          <w:color w:val="auto"/>
          <w:sz w:val="24"/>
          <w:szCs w:val="24"/>
          <w:lang w:val="ru-RU"/>
        </w:rPr>
        <w:br/>
        <w:t>антимонопольного правоприменения</w:t>
      </w:r>
    </w:p>
    <w:p w14:paraId="0E3C6867" w14:textId="77777777" w:rsidR="004D65F4" w:rsidRDefault="00A348C8" w:rsidP="005904FB">
      <w:pPr>
        <w:pStyle w:val="ab"/>
        <w:spacing w:after="0"/>
        <w:contextualSpacing/>
        <w:jc w:val="center"/>
        <w:rPr>
          <w:rFonts w:ascii="Times New Roman" w:eastAsia="Calibri" w:hAnsi="Times New Roman" w:cs="Times New Roman"/>
          <w:i w:val="0"/>
          <w:color w:val="auto"/>
          <w:sz w:val="24"/>
          <w:lang w:val="ru-RU"/>
        </w:rPr>
      </w:pPr>
      <w:r w:rsidRPr="00BA0E10">
        <w:rPr>
          <w:rFonts w:ascii="Times New Roman" w:eastAsia="Calibri" w:hAnsi="Times New Roman" w:cs="Times New Roman"/>
          <w:i w:val="0"/>
          <w:color w:val="auto"/>
          <w:sz w:val="24"/>
          <w:lang w:val="ru-RU"/>
        </w:rPr>
        <w:t>Институты, полномочия, процедуры, стимулы и качество решений</w:t>
      </w:r>
    </w:p>
    <w:p w14:paraId="3E7DE919" w14:textId="77777777" w:rsidR="005904FB" w:rsidRPr="005904FB" w:rsidRDefault="005904FB" w:rsidP="005904FB">
      <w:pPr>
        <w:rPr>
          <w:lang w:val="ru-RU"/>
        </w:rPr>
      </w:pPr>
    </w:p>
    <w:tbl>
      <w:tblPr>
        <w:tblW w:w="9538" w:type="dxa"/>
        <w:tblInd w:w="100" w:type="dxa"/>
        <w:tblBorders>
          <w:top w:val="single" w:sz="5" w:space="0" w:color="D0D5DD"/>
          <w:left w:val="single" w:sz="5" w:space="0" w:color="D0D5DD"/>
          <w:bottom w:val="single" w:sz="5" w:space="0" w:color="D0D5DD"/>
          <w:right w:val="single" w:sz="5" w:space="0" w:color="D0D5DD"/>
          <w:insideH w:val="single" w:sz="5" w:space="0" w:color="D0D5DD"/>
          <w:insideV w:val="single" w:sz="5" w:space="0" w:color="D0D5DD"/>
        </w:tblBorders>
        <w:tblLayout w:type="fixed"/>
        <w:tblLook w:val="04A0" w:firstRow="1" w:lastRow="0" w:firstColumn="1" w:lastColumn="0" w:noHBand="0" w:noVBand="1"/>
      </w:tblPr>
      <w:tblGrid>
        <w:gridCol w:w="2600"/>
        <w:gridCol w:w="6938"/>
      </w:tblGrid>
      <w:tr w:rsidR="00BA0E10" w:rsidRPr="00785ECB" w14:paraId="75BD3547" w14:textId="77777777">
        <w:trPr>
          <w:cantSplit/>
        </w:trPr>
        <w:tc>
          <w:tcPr>
            <w:tcW w:w="2600" w:type="dxa"/>
            <w:shd w:val="clear" w:color="auto" w:fill="E8EEF5"/>
            <w:tcMar>
              <w:top w:w="70" w:type="dxa"/>
              <w:left w:w="100" w:type="dxa"/>
              <w:bottom w:w="70" w:type="dxa"/>
              <w:right w:w="100" w:type="dxa"/>
            </w:tcMar>
            <w:vAlign w:val="center"/>
          </w:tcPr>
          <w:p w14:paraId="7F6427F7" w14:textId="6AEE8D92" w:rsidR="004D65F4" w:rsidRPr="00785ECB" w:rsidRDefault="004D65F4" w:rsidP="005904FB">
            <w:pPr>
              <w:spacing w:after="0" w:line="259" w:lineRule="auto"/>
              <w:contextualSpacing/>
              <w:jc w:val="both"/>
              <w:rPr>
                <w:rFonts w:ascii="Times New Roman" w:hAnsi="Times New Roman" w:cs="Times New Roman"/>
                <w:color w:val="auto"/>
                <w:sz w:val="24"/>
                <w:szCs w:val="24"/>
                <w:lang w:val="ru-RU"/>
              </w:rPr>
            </w:pPr>
          </w:p>
        </w:tc>
        <w:tc>
          <w:tcPr>
            <w:tcW w:w="6938" w:type="dxa"/>
            <w:tcMar>
              <w:top w:w="70" w:type="dxa"/>
              <w:left w:w="100" w:type="dxa"/>
              <w:bottom w:w="70" w:type="dxa"/>
              <w:right w:w="100" w:type="dxa"/>
            </w:tcMar>
            <w:vAlign w:val="center"/>
          </w:tcPr>
          <w:p w14:paraId="405E1E4D" w14:textId="2F159B2B" w:rsidR="004D65F4" w:rsidRPr="00785ECB" w:rsidRDefault="004D65F4" w:rsidP="005904FB">
            <w:pPr>
              <w:spacing w:after="0" w:line="259" w:lineRule="auto"/>
              <w:contextualSpacing/>
              <w:jc w:val="both"/>
              <w:rPr>
                <w:rFonts w:ascii="Times New Roman" w:hAnsi="Times New Roman" w:cs="Times New Roman"/>
                <w:color w:val="auto"/>
                <w:sz w:val="24"/>
                <w:szCs w:val="24"/>
                <w:lang w:val="ru-RU"/>
              </w:rPr>
            </w:pPr>
          </w:p>
        </w:tc>
      </w:tr>
      <w:tr w:rsidR="00BA0E10" w:rsidRPr="00BA0E10" w14:paraId="134C552F" w14:textId="77777777">
        <w:trPr>
          <w:cantSplit/>
        </w:trPr>
        <w:tc>
          <w:tcPr>
            <w:tcW w:w="2600" w:type="dxa"/>
            <w:shd w:val="clear" w:color="auto" w:fill="E8EEF5"/>
            <w:tcMar>
              <w:top w:w="70" w:type="dxa"/>
              <w:left w:w="100" w:type="dxa"/>
              <w:bottom w:w="70" w:type="dxa"/>
              <w:right w:w="100" w:type="dxa"/>
            </w:tcMar>
            <w:vAlign w:val="center"/>
          </w:tcPr>
          <w:p w14:paraId="76B1E5AB"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proofErr w:type="spellStart"/>
            <w:r w:rsidRPr="00BA0E10">
              <w:rPr>
                <w:rFonts w:ascii="Times New Roman" w:hAnsi="Times New Roman" w:cs="Times New Roman"/>
                <w:b/>
                <w:color w:val="auto"/>
                <w:sz w:val="24"/>
                <w:szCs w:val="24"/>
              </w:rPr>
              <w:t>Общая</w:t>
            </w:r>
            <w:proofErr w:type="spellEnd"/>
            <w:r w:rsidRPr="00BA0E10">
              <w:rPr>
                <w:rFonts w:ascii="Times New Roman" w:hAnsi="Times New Roman" w:cs="Times New Roman"/>
                <w:b/>
                <w:color w:val="auto"/>
                <w:sz w:val="24"/>
                <w:szCs w:val="24"/>
              </w:rPr>
              <w:t xml:space="preserve"> </w:t>
            </w:r>
            <w:proofErr w:type="spellStart"/>
            <w:r w:rsidRPr="00BA0E10">
              <w:rPr>
                <w:rFonts w:ascii="Times New Roman" w:hAnsi="Times New Roman" w:cs="Times New Roman"/>
                <w:b/>
                <w:color w:val="auto"/>
                <w:sz w:val="24"/>
                <w:szCs w:val="24"/>
              </w:rPr>
              <w:t>трудоёмкость</w:t>
            </w:r>
            <w:proofErr w:type="spellEnd"/>
          </w:p>
        </w:tc>
        <w:tc>
          <w:tcPr>
            <w:tcW w:w="6938" w:type="dxa"/>
            <w:tcMar>
              <w:top w:w="70" w:type="dxa"/>
              <w:left w:w="100" w:type="dxa"/>
              <w:bottom w:w="70" w:type="dxa"/>
              <w:right w:w="100" w:type="dxa"/>
            </w:tcMar>
            <w:vAlign w:val="center"/>
          </w:tcPr>
          <w:p w14:paraId="21C4BB26"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4"/>
                <w:szCs w:val="24"/>
              </w:rPr>
              <w:t xml:space="preserve">190 </w:t>
            </w:r>
            <w:proofErr w:type="spellStart"/>
            <w:r w:rsidRPr="00BA0E10">
              <w:rPr>
                <w:rFonts w:ascii="Times New Roman" w:hAnsi="Times New Roman" w:cs="Times New Roman"/>
                <w:color w:val="auto"/>
                <w:sz w:val="24"/>
                <w:szCs w:val="24"/>
              </w:rPr>
              <w:t>часов</w:t>
            </w:r>
            <w:proofErr w:type="spellEnd"/>
          </w:p>
        </w:tc>
      </w:tr>
      <w:tr w:rsidR="00BA0E10" w:rsidRPr="00785ECB" w14:paraId="576EE383" w14:textId="77777777">
        <w:trPr>
          <w:cantSplit/>
        </w:trPr>
        <w:tc>
          <w:tcPr>
            <w:tcW w:w="2600" w:type="dxa"/>
            <w:shd w:val="clear" w:color="auto" w:fill="E8EEF5"/>
            <w:tcMar>
              <w:top w:w="70" w:type="dxa"/>
              <w:left w:w="100" w:type="dxa"/>
              <w:bottom w:w="70" w:type="dxa"/>
              <w:right w:w="100" w:type="dxa"/>
            </w:tcMar>
            <w:vAlign w:val="center"/>
          </w:tcPr>
          <w:p w14:paraId="726C9E46"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proofErr w:type="spellStart"/>
            <w:r w:rsidRPr="00BA0E10">
              <w:rPr>
                <w:rFonts w:ascii="Times New Roman" w:hAnsi="Times New Roman" w:cs="Times New Roman"/>
                <w:b/>
                <w:color w:val="auto"/>
                <w:sz w:val="24"/>
                <w:szCs w:val="24"/>
              </w:rPr>
              <w:t>Контактная</w:t>
            </w:r>
            <w:proofErr w:type="spellEnd"/>
            <w:r w:rsidRPr="00BA0E10">
              <w:rPr>
                <w:rFonts w:ascii="Times New Roman" w:hAnsi="Times New Roman" w:cs="Times New Roman"/>
                <w:b/>
                <w:color w:val="auto"/>
                <w:sz w:val="24"/>
                <w:szCs w:val="24"/>
              </w:rPr>
              <w:t xml:space="preserve"> </w:t>
            </w:r>
            <w:proofErr w:type="spellStart"/>
            <w:r w:rsidRPr="00BA0E10">
              <w:rPr>
                <w:rFonts w:ascii="Times New Roman" w:hAnsi="Times New Roman" w:cs="Times New Roman"/>
                <w:b/>
                <w:color w:val="auto"/>
                <w:sz w:val="24"/>
                <w:szCs w:val="24"/>
              </w:rPr>
              <w:t>работа</w:t>
            </w:r>
            <w:proofErr w:type="spellEnd"/>
          </w:p>
        </w:tc>
        <w:tc>
          <w:tcPr>
            <w:tcW w:w="6938" w:type="dxa"/>
            <w:tcMar>
              <w:top w:w="70" w:type="dxa"/>
              <w:left w:w="100" w:type="dxa"/>
              <w:bottom w:w="70" w:type="dxa"/>
              <w:right w:w="100" w:type="dxa"/>
            </w:tcMar>
            <w:vAlign w:val="center"/>
          </w:tcPr>
          <w:p w14:paraId="4C00D818"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lang w:val="ru-RU"/>
              </w:rPr>
            </w:pPr>
            <w:r w:rsidRPr="00BA0E10">
              <w:rPr>
                <w:rFonts w:ascii="Times New Roman" w:hAnsi="Times New Roman" w:cs="Times New Roman"/>
                <w:color w:val="auto"/>
                <w:sz w:val="24"/>
                <w:szCs w:val="24"/>
                <w:lang w:val="ru-RU"/>
              </w:rPr>
              <w:t>40 часов: 12 часов лекций, 28 часов семинаров</w:t>
            </w:r>
          </w:p>
        </w:tc>
      </w:tr>
      <w:tr w:rsidR="00BA0E10" w:rsidRPr="00BA0E10" w14:paraId="046F1556" w14:textId="77777777">
        <w:trPr>
          <w:cantSplit/>
        </w:trPr>
        <w:tc>
          <w:tcPr>
            <w:tcW w:w="2600" w:type="dxa"/>
            <w:shd w:val="clear" w:color="auto" w:fill="E8EEF5"/>
            <w:tcMar>
              <w:top w:w="70" w:type="dxa"/>
              <w:left w:w="100" w:type="dxa"/>
              <w:bottom w:w="70" w:type="dxa"/>
              <w:right w:w="100" w:type="dxa"/>
            </w:tcMar>
            <w:vAlign w:val="center"/>
          </w:tcPr>
          <w:p w14:paraId="541B0DC7"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proofErr w:type="spellStart"/>
            <w:r w:rsidRPr="00BA0E10">
              <w:rPr>
                <w:rFonts w:ascii="Times New Roman" w:hAnsi="Times New Roman" w:cs="Times New Roman"/>
                <w:b/>
                <w:color w:val="auto"/>
                <w:sz w:val="24"/>
                <w:szCs w:val="24"/>
              </w:rPr>
              <w:t>Самостоятельная</w:t>
            </w:r>
            <w:proofErr w:type="spellEnd"/>
            <w:r w:rsidRPr="00BA0E10">
              <w:rPr>
                <w:rFonts w:ascii="Times New Roman" w:hAnsi="Times New Roman" w:cs="Times New Roman"/>
                <w:b/>
                <w:color w:val="auto"/>
                <w:sz w:val="24"/>
                <w:szCs w:val="24"/>
              </w:rPr>
              <w:t xml:space="preserve"> </w:t>
            </w:r>
            <w:proofErr w:type="spellStart"/>
            <w:r w:rsidRPr="00BA0E10">
              <w:rPr>
                <w:rFonts w:ascii="Times New Roman" w:hAnsi="Times New Roman" w:cs="Times New Roman"/>
                <w:b/>
                <w:color w:val="auto"/>
                <w:sz w:val="24"/>
                <w:szCs w:val="24"/>
              </w:rPr>
              <w:t>работа</w:t>
            </w:r>
            <w:proofErr w:type="spellEnd"/>
          </w:p>
        </w:tc>
        <w:tc>
          <w:tcPr>
            <w:tcW w:w="6938" w:type="dxa"/>
            <w:tcMar>
              <w:top w:w="70" w:type="dxa"/>
              <w:left w:w="100" w:type="dxa"/>
              <w:bottom w:w="70" w:type="dxa"/>
              <w:right w:w="100" w:type="dxa"/>
            </w:tcMar>
            <w:vAlign w:val="center"/>
          </w:tcPr>
          <w:p w14:paraId="2CEC686E"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4"/>
                <w:szCs w:val="24"/>
              </w:rPr>
              <w:t xml:space="preserve">150 </w:t>
            </w:r>
            <w:proofErr w:type="spellStart"/>
            <w:r w:rsidRPr="00BA0E10">
              <w:rPr>
                <w:rFonts w:ascii="Times New Roman" w:hAnsi="Times New Roman" w:cs="Times New Roman"/>
                <w:color w:val="auto"/>
                <w:sz w:val="24"/>
                <w:szCs w:val="24"/>
              </w:rPr>
              <w:t>часов</w:t>
            </w:r>
            <w:proofErr w:type="spellEnd"/>
          </w:p>
        </w:tc>
      </w:tr>
      <w:tr w:rsidR="00BA0E10" w:rsidRPr="00785ECB" w14:paraId="72E891B0" w14:textId="77777777">
        <w:trPr>
          <w:cantSplit/>
        </w:trPr>
        <w:tc>
          <w:tcPr>
            <w:tcW w:w="2600" w:type="dxa"/>
            <w:shd w:val="clear" w:color="auto" w:fill="E8EEF5"/>
            <w:tcMar>
              <w:top w:w="70" w:type="dxa"/>
              <w:left w:w="100" w:type="dxa"/>
              <w:bottom w:w="70" w:type="dxa"/>
              <w:right w:w="100" w:type="dxa"/>
            </w:tcMar>
            <w:vAlign w:val="center"/>
          </w:tcPr>
          <w:p w14:paraId="349241C2"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proofErr w:type="spellStart"/>
            <w:r w:rsidRPr="00BA0E10">
              <w:rPr>
                <w:rFonts w:ascii="Times New Roman" w:hAnsi="Times New Roman" w:cs="Times New Roman"/>
                <w:b/>
                <w:color w:val="auto"/>
                <w:sz w:val="24"/>
                <w:szCs w:val="24"/>
              </w:rPr>
              <w:t>Язык</w:t>
            </w:r>
            <w:proofErr w:type="spellEnd"/>
            <w:r w:rsidRPr="00BA0E10">
              <w:rPr>
                <w:rFonts w:ascii="Times New Roman" w:hAnsi="Times New Roman" w:cs="Times New Roman"/>
                <w:b/>
                <w:color w:val="auto"/>
                <w:sz w:val="24"/>
                <w:szCs w:val="24"/>
              </w:rPr>
              <w:t xml:space="preserve"> и </w:t>
            </w:r>
            <w:proofErr w:type="spellStart"/>
            <w:r w:rsidRPr="00BA0E10">
              <w:rPr>
                <w:rFonts w:ascii="Times New Roman" w:hAnsi="Times New Roman" w:cs="Times New Roman"/>
                <w:b/>
                <w:color w:val="auto"/>
                <w:sz w:val="24"/>
                <w:szCs w:val="24"/>
              </w:rPr>
              <w:t>формат</w:t>
            </w:r>
            <w:proofErr w:type="spellEnd"/>
          </w:p>
        </w:tc>
        <w:tc>
          <w:tcPr>
            <w:tcW w:w="6938" w:type="dxa"/>
            <w:tcMar>
              <w:top w:w="70" w:type="dxa"/>
              <w:left w:w="100" w:type="dxa"/>
              <w:bottom w:w="70" w:type="dxa"/>
              <w:right w:w="100" w:type="dxa"/>
            </w:tcMar>
            <w:vAlign w:val="center"/>
          </w:tcPr>
          <w:p w14:paraId="69F18E2F"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lang w:val="ru-RU"/>
              </w:rPr>
            </w:pPr>
            <w:r w:rsidRPr="00BA0E10">
              <w:rPr>
                <w:rFonts w:ascii="Times New Roman" w:hAnsi="Times New Roman" w:cs="Times New Roman"/>
                <w:color w:val="auto"/>
                <w:sz w:val="24"/>
                <w:szCs w:val="24"/>
                <w:lang w:val="ru-RU"/>
              </w:rPr>
              <w:t>Русский; лекции и семинарские занятия</w:t>
            </w:r>
          </w:p>
        </w:tc>
      </w:tr>
    </w:tbl>
    <w:p w14:paraId="5F2A0D5D" w14:textId="77777777" w:rsidR="004D65F4" w:rsidRPr="00BA0E10" w:rsidRDefault="00A348C8" w:rsidP="005904FB">
      <w:pPr>
        <w:spacing w:after="0"/>
        <w:contextualSpacing/>
        <w:jc w:val="both"/>
        <w:rPr>
          <w:rFonts w:ascii="Times New Roman" w:hAnsi="Times New Roman" w:cs="Times New Roman"/>
          <w:color w:val="auto"/>
          <w:sz w:val="24"/>
          <w:szCs w:val="24"/>
          <w:lang w:val="ru-RU"/>
        </w:rPr>
      </w:pPr>
      <w:r w:rsidRPr="00BA0E10">
        <w:rPr>
          <w:rFonts w:ascii="Times New Roman" w:hAnsi="Times New Roman" w:cs="Times New Roman"/>
          <w:color w:val="auto"/>
          <w:sz w:val="24"/>
          <w:szCs w:val="24"/>
          <w:lang w:val="ru-RU"/>
        </w:rPr>
        <w:t>Обновлённая редакция</w:t>
      </w:r>
    </w:p>
    <w:p w14:paraId="6B4F8F82" w14:textId="77777777" w:rsidR="004D65F4" w:rsidRPr="00BA0E10" w:rsidRDefault="00A348C8" w:rsidP="005904FB">
      <w:pPr>
        <w:spacing w:after="0"/>
        <w:contextualSpacing/>
        <w:jc w:val="both"/>
        <w:rPr>
          <w:rFonts w:ascii="Times New Roman" w:hAnsi="Times New Roman" w:cs="Times New Roman"/>
          <w:color w:val="auto"/>
          <w:sz w:val="24"/>
          <w:szCs w:val="24"/>
          <w:lang w:val="ru-RU"/>
        </w:rPr>
      </w:pPr>
      <w:r w:rsidRPr="00BA0E10">
        <w:rPr>
          <w:rFonts w:ascii="Times New Roman" w:hAnsi="Times New Roman" w:cs="Times New Roman"/>
          <w:color w:val="auto"/>
          <w:sz w:val="24"/>
          <w:szCs w:val="24"/>
          <w:lang w:val="ru-RU"/>
        </w:rPr>
        <w:br w:type="page"/>
      </w:r>
    </w:p>
    <w:p w14:paraId="66416F8D" w14:textId="77777777" w:rsidR="004D65F4" w:rsidRPr="00BA0E10" w:rsidRDefault="00A348C8" w:rsidP="005904FB">
      <w:pPr>
        <w:pStyle w:val="1"/>
        <w:spacing w:before="0" w:after="0"/>
        <w:contextualSpacing/>
        <w:jc w:val="both"/>
        <w:rPr>
          <w:rFonts w:ascii="Times New Roman" w:hAnsi="Times New Roman" w:cs="Times New Roman"/>
          <w:color w:val="auto"/>
          <w:sz w:val="24"/>
          <w:szCs w:val="24"/>
          <w:lang w:val="ru-RU"/>
        </w:rPr>
      </w:pPr>
      <w:r w:rsidRPr="00BA0E10">
        <w:rPr>
          <w:rFonts w:ascii="Times New Roman" w:hAnsi="Times New Roman" w:cs="Times New Roman"/>
          <w:color w:val="auto"/>
          <w:sz w:val="24"/>
          <w:szCs w:val="24"/>
          <w:lang w:val="ru-RU"/>
        </w:rPr>
        <w:lastRenderedPageBreak/>
        <w:t>1. Аннотация</w:t>
      </w:r>
    </w:p>
    <w:p w14:paraId="776161D7" w14:textId="77777777" w:rsidR="004D65F4" w:rsidRPr="00BA0E10" w:rsidRDefault="00A348C8" w:rsidP="005904FB">
      <w:pPr>
        <w:spacing w:after="0"/>
        <w:ind w:firstLine="720"/>
        <w:contextualSpacing/>
        <w:jc w:val="both"/>
        <w:rPr>
          <w:rFonts w:ascii="Times New Roman" w:hAnsi="Times New Roman" w:cs="Times New Roman"/>
          <w:color w:val="auto"/>
          <w:sz w:val="24"/>
          <w:szCs w:val="24"/>
          <w:lang w:val="ru-RU"/>
        </w:rPr>
      </w:pPr>
      <w:r w:rsidRPr="00BA0E10">
        <w:rPr>
          <w:rFonts w:ascii="Times New Roman" w:hAnsi="Times New Roman" w:cs="Times New Roman"/>
          <w:color w:val="auto"/>
          <w:sz w:val="24"/>
          <w:szCs w:val="24"/>
          <w:lang w:val="ru-RU"/>
        </w:rPr>
        <w:t xml:space="preserve">Курс посвящён институциональному устройству антимонопольного правоприменения как целостной системы. В центре анализа находятся цели конкурентного права, распределение функций между публичными и частными институтами, мандат и устройство конкурентного ведомства, его независимость и внутренняя организация, административная процедура, доказательства и экономический анализ, судебный контроль, частное и уголовное правоприменение, </w:t>
      </w:r>
      <w:proofErr w:type="spellStart"/>
      <w:r w:rsidRPr="00BA0E10">
        <w:rPr>
          <w:rFonts w:ascii="Times New Roman" w:hAnsi="Times New Roman" w:cs="Times New Roman"/>
          <w:color w:val="auto"/>
          <w:sz w:val="24"/>
          <w:szCs w:val="24"/>
          <w:lang w:val="ru-RU"/>
        </w:rPr>
        <w:t>приоритизация</w:t>
      </w:r>
      <w:proofErr w:type="spellEnd"/>
      <w:r w:rsidRPr="00BA0E10">
        <w:rPr>
          <w:rFonts w:ascii="Times New Roman" w:hAnsi="Times New Roman" w:cs="Times New Roman"/>
          <w:color w:val="auto"/>
          <w:sz w:val="24"/>
          <w:szCs w:val="24"/>
          <w:lang w:val="ru-RU"/>
        </w:rPr>
        <w:t xml:space="preserve"> дел, санкции, средства защиты, контроль исполнения и показатели качества.</w:t>
      </w:r>
    </w:p>
    <w:p w14:paraId="6DF36B57" w14:textId="77777777" w:rsidR="004D65F4" w:rsidRPr="00BA0E10" w:rsidRDefault="00A348C8" w:rsidP="005904FB">
      <w:pPr>
        <w:spacing w:after="0"/>
        <w:ind w:firstLine="720"/>
        <w:contextualSpacing/>
        <w:jc w:val="both"/>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Курс учит переводить общие идеи, такие как независимость, качество решений, справедливость процедуры, эффективность и защита прав, в проверяемые институциональные конструкции: правила, процедуры, полномочия, роли, стандарты доказывания, метрики и гарантии. Итогом обучения становится разработка и защита согласованного пакета институционального дизайна системы антимонопольного правоприменения.</w:t>
      </w:r>
    </w:p>
    <w:p w14:paraId="2E69DAB9" w14:textId="77777777" w:rsidR="00BA0E10" w:rsidRPr="005904FB" w:rsidRDefault="00BA0E10" w:rsidP="005904FB">
      <w:pPr>
        <w:pStyle w:val="1"/>
        <w:spacing w:before="0" w:after="0"/>
        <w:contextualSpacing/>
        <w:jc w:val="both"/>
        <w:rPr>
          <w:rFonts w:ascii="Times New Roman" w:hAnsi="Times New Roman" w:cs="Times New Roman"/>
          <w:color w:val="auto"/>
          <w:sz w:val="24"/>
          <w:szCs w:val="24"/>
          <w:lang w:val="ru-RU"/>
        </w:rPr>
      </w:pPr>
    </w:p>
    <w:p w14:paraId="2DF8B743" w14:textId="77777777" w:rsidR="004D65F4" w:rsidRPr="00BA0E10" w:rsidRDefault="00A348C8" w:rsidP="005904FB">
      <w:pPr>
        <w:pStyle w:val="1"/>
        <w:spacing w:before="0" w:after="0"/>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4"/>
          <w:szCs w:val="24"/>
        </w:rPr>
        <w:t xml:space="preserve">2. </w:t>
      </w:r>
      <w:proofErr w:type="spellStart"/>
      <w:r w:rsidRPr="00BA0E10">
        <w:rPr>
          <w:rFonts w:ascii="Times New Roman" w:hAnsi="Times New Roman" w:cs="Times New Roman"/>
          <w:color w:val="auto"/>
          <w:sz w:val="24"/>
          <w:szCs w:val="24"/>
        </w:rPr>
        <w:t>Основная</w:t>
      </w:r>
      <w:proofErr w:type="spellEnd"/>
      <w:r w:rsidRPr="00BA0E10">
        <w:rPr>
          <w:rFonts w:ascii="Times New Roman" w:hAnsi="Times New Roman" w:cs="Times New Roman"/>
          <w:color w:val="auto"/>
          <w:sz w:val="24"/>
          <w:szCs w:val="24"/>
        </w:rPr>
        <w:t xml:space="preserve"> </w:t>
      </w:r>
      <w:proofErr w:type="spellStart"/>
      <w:r w:rsidRPr="00BA0E10">
        <w:rPr>
          <w:rFonts w:ascii="Times New Roman" w:hAnsi="Times New Roman" w:cs="Times New Roman"/>
          <w:color w:val="auto"/>
          <w:sz w:val="24"/>
          <w:szCs w:val="24"/>
        </w:rPr>
        <w:t>информация</w:t>
      </w:r>
      <w:proofErr w:type="spellEnd"/>
      <w:r w:rsidRPr="00BA0E10">
        <w:rPr>
          <w:rFonts w:ascii="Times New Roman" w:hAnsi="Times New Roman" w:cs="Times New Roman"/>
          <w:color w:val="auto"/>
          <w:sz w:val="24"/>
          <w:szCs w:val="24"/>
        </w:rPr>
        <w:t xml:space="preserve"> о </w:t>
      </w:r>
      <w:proofErr w:type="spellStart"/>
      <w:r w:rsidRPr="00BA0E10">
        <w:rPr>
          <w:rFonts w:ascii="Times New Roman" w:hAnsi="Times New Roman" w:cs="Times New Roman"/>
          <w:color w:val="auto"/>
          <w:sz w:val="24"/>
          <w:szCs w:val="24"/>
        </w:rPr>
        <w:t>курсе</w:t>
      </w:r>
      <w:proofErr w:type="spellEnd"/>
    </w:p>
    <w:tbl>
      <w:tblPr>
        <w:tblW w:w="9538" w:type="dxa"/>
        <w:tblInd w:w="100" w:type="dxa"/>
        <w:tblBorders>
          <w:top w:val="single" w:sz="5" w:space="0" w:color="D0D5DD"/>
          <w:left w:val="single" w:sz="5" w:space="0" w:color="D0D5DD"/>
          <w:bottom w:val="single" w:sz="5" w:space="0" w:color="D0D5DD"/>
          <w:right w:val="single" w:sz="5" w:space="0" w:color="D0D5DD"/>
          <w:insideH w:val="single" w:sz="5" w:space="0" w:color="D0D5DD"/>
          <w:insideV w:val="single" w:sz="5" w:space="0" w:color="D0D5DD"/>
        </w:tblBorders>
        <w:tblLayout w:type="fixed"/>
        <w:tblLook w:val="04A0" w:firstRow="1" w:lastRow="0" w:firstColumn="1" w:lastColumn="0" w:noHBand="0" w:noVBand="1"/>
      </w:tblPr>
      <w:tblGrid>
        <w:gridCol w:w="2400"/>
        <w:gridCol w:w="7138"/>
      </w:tblGrid>
      <w:tr w:rsidR="00BA0E10" w:rsidRPr="00785ECB" w14:paraId="3004CF87" w14:textId="77777777">
        <w:trPr>
          <w:cantSplit/>
        </w:trPr>
        <w:tc>
          <w:tcPr>
            <w:tcW w:w="2400" w:type="dxa"/>
            <w:shd w:val="clear" w:color="auto" w:fill="F4F6F9"/>
            <w:tcMar>
              <w:top w:w="70" w:type="dxa"/>
              <w:left w:w="100" w:type="dxa"/>
              <w:bottom w:w="70" w:type="dxa"/>
              <w:right w:w="100" w:type="dxa"/>
            </w:tcMar>
            <w:vAlign w:val="center"/>
          </w:tcPr>
          <w:p w14:paraId="399B46D4"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proofErr w:type="spellStart"/>
            <w:r w:rsidRPr="00BA0E10">
              <w:rPr>
                <w:rFonts w:ascii="Times New Roman" w:hAnsi="Times New Roman" w:cs="Times New Roman"/>
                <w:b/>
                <w:color w:val="auto"/>
                <w:sz w:val="24"/>
                <w:szCs w:val="24"/>
              </w:rPr>
              <w:t>Название</w:t>
            </w:r>
            <w:proofErr w:type="spellEnd"/>
          </w:p>
        </w:tc>
        <w:tc>
          <w:tcPr>
            <w:tcW w:w="7138" w:type="dxa"/>
            <w:tcMar>
              <w:top w:w="70" w:type="dxa"/>
              <w:left w:w="100" w:type="dxa"/>
              <w:bottom w:w="70" w:type="dxa"/>
              <w:right w:w="100" w:type="dxa"/>
            </w:tcMar>
            <w:vAlign w:val="center"/>
          </w:tcPr>
          <w:p w14:paraId="14F9036B"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lang w:val="ru-RU"/>
              </w:rPr>
            </w:pPr>
            <w:r w:rsidRPr="00BA0E10">
              <w:rPr>
                <w:rFonts w:ascii="Times New Roman" w:hAnsi="Times New Roman" w:cs="Times New Roman"/>
                <w:color w:val="auto"/>
                <w:sz w:val="24"/>
                <w:szCs w:val="24"/>
                <w:lang w:val="ru-RU"/>
              </w:rPr>
              <w:t>Институциональный дизайн антимонопольного правоприменения: институты, полномочия, процедуры, стимулы и качество решений</w:t>
            </w:r>
          </w:p>
        </w:tc>
      </w:tr>
      <w:tr w:rsidR="00BA0E10" w:rsidRPr="00BA0E10" w14:paraId="4189E9FF" w14:textId="77777777">
        <w:trPr>
          <w:cantSplit/>
        </w:trPr>
        <w:tc>
          <w:tcPr>
            <w:tcW w:w="2400" w:type="dxa"/>
            <w:shd w:val="clear" w:color="auto" w:fill="F4F6F9"/>
            <w:tcMar>
              <w:top w:w="70" w:type="dxa"/>
              <w:left w:w="100" w:type="dxa"/>
              <w:bottom w:w="70" w:type="dxa"/>
              <w:right w:w="100" w:type="dxa"/>
            </w:tcMar>
            <w:vAlign w:val="center"/>
          </w:tcPr>
          <w:p w14:paraId="439A3599"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proofErr w:type="spellStart"/>
            <w:r w:rsidRPr="00BA0E10">
              <w:rPr>
                <w:rFonts w:ascii="Times New Roman" w:hAnsi="Times New Roman" w:cs="Times New Roman"/>
                <w:b/>
                <w:color w:val="auto"/>
                <w:sz w:val="24"/>
                <w:szCs w:val="24"/>
              </w:rPr>
              <w:t>Объём</w:t>
            </w:r>
            <w:proofErr w:type="spellEnd"/>
          </w:p>
        </w:tc>
        <w:tc>
          <w:tcPr>
            <w:tcW w:w="7138" w:type="dxa"/>
            <w:tcMar>
              <w:top w:w="70" w:type="dxa"/>
              <w:left w:w="100" w:type="dxa"/>
              <w:bottom w:w="70" w:type="dxa"/>
              <w:right w:w="100" w:type="dxa"/>
            </w:tcMar>
            <w:vAlign w:val="center"/>
          </w:tcPr>
          <w:p w14:paraId="0E071A55"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4"/>
                <w:szCs w:val="24"/>
              </w:rPr>
              <w:t xml:space="preserve">190 </w:t>
            </w:r>
            <w:proofErr w:type="spellStart"/>
            <w:r w:rsidRPr="00BA0E10">
              <w:rPr>
                <w:rFonts w:ascii="Times New Roman" w:hAnsi="Times New Roman" w:cs="Times New Roman"/>
                <w:color w:val="auto"/>
                <w:sz w:val="24"/>
                <w:szCs w:val="24"/>
              </w:rPr>
              <w:t>часов</w:t>
            </w:r>
            <w:proofErr w:type="spellEnd"/>
          </w:p>
        </w:tc>
      </w:tr>
      <w:tr w:rsidR="00BA0E10" w:rsidRPr="00BA0E10" w14:paraId="7C1EB40E" w14:textId="77777777">
        <w:trPr>
          <w:cantSplit/>
        </w:trPr>
        <w:tc>
          <w:tcPr>
            <w:tcW w:w="2400" w:type="dxa"/>
            <w:shd w:val="clear" w:color="auto" w:fill="F4F6F9"/>
            <w:tcMar>
              <w:top w:w="70" w:type="dxa"/>
              <w:left w:w="100" w:type="dxa"/>
              <w:bottom w:w="70" w:type="dxa"/>
              <w:right w:w="100" w:type="dxa"/>
            </w:tcMar>
            <w:vAlign w:val="center"/>
          </w:tcPr>
          <w:p w14:paraId="62E2C18A"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proofErr w:type="spellStart"/>
            <w:r w:rsidRPr="00BA0E10">
              <w:rPr>
                <w:rFonts w:ascii="Times New Roman" w:hAnsi="Times New Roman" w:cs="Times New Roman"/>
                <w:b/>
                <w:color w:val="auto"/>
                <w:sz w:val="24"/>
                <w:szCs w:val="24"/>
              </w:rPr>
              <w:t>Контактные</w:t>
            </w:r>
            <w:proofErr w:type="spellEnd"/>
            <w:r w:rsidRPr="00BA0E10">
              <w:rPr>
                <w:rFonts w:ascii="Times New Roman" w:hAnsi="Times New Roman" w:cs="Times New Roman"/>
                <w:b/>
                <w:color w:val="auto"/>
                <w:sz w:val="24"/>
                <w:szCs w:val="24"/>
              </w:rPr>
              <w:t xml:space="preserve"> </w:t>
            </w:r>
            <w:proofErr w:type="spellStart"/>
            <w:r w:rsidRPr="00BA0E10">
              <w:rPr>
                <w:rFonts w:ascii="Times New Roman" w:hAnsi="Times New Roman" w:cs="Times New Roman"/>
                <w:b/>
                <w:color w:val="auto"/>
                <w:sz w:val="24"/>
                <w:szCs w:val="24"/>
              </w:rPr>
              <w:t>часы</w:t>
            </w:r>
            <w:proofErr w:type="spellEnd"/>
          </w:p>
        </w:tc>
        <w:tc>
          <w:tcPr>
            <w:tcW w:w="7138" w:type="dxa"/>
            <w:tcMar>
              <w:top w:w="70" w:type="dxa"/>
              <w:left w:w="100" w:type="dxa"/>
              <w:bottom w:w="70" w:type="dxa"/>
              <w:right w:w="100" w:type="dxa"/>
            </w:tcMar>
            <w:vAlign w:val="center"/>
          </w:tcPr>
          <w:p w14:paraId="3027A62C"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40 </w:t>
            </w:r>
            <w:proofErr w:type="spellStart"/>
            <w:r>
              <w:rPr>
                <w:rFonts w:ascii="Times New Roman" w:hAnsi="Times New Roman" w:cs="Times New Roman"/>
                <w:color w:val="auto"/>
                <w:sz w:val="24"/>
                <w:szCs w:val="24"/>
              </w:rPr>
              <w:t>часов</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лекции</w:t>
            </w:r>
            <w:proofErr w:type="spellEnd"/>
            <w:r>
              <w:rPr>
                <w:rFonts w:ascii="Times New Roman" w:hAnsi="Times New Roman" w:cs="Times New Roman"/>
                <w:color w:val="auto"/>
                <w:sz w:val="24"/>
                <w:szCs w:val="24"/>
              </w:rPr>
              <w:t xml:space="preserve"> </w:t>
            </w:r>
            <w:r w:rsidR="002572AE">
              <w:rPr>
                <w:rFonts w:ascii="Times New Roman" w:hAnsi="Times New Roman" w:cs="Times New Roman"/>
                <w:color w:val="auto"/>
                <w:sz w:val="24"/>
                <w:szCs w:val="24"/>
              </w:rPr>
              <w:t>-</w:t>
            </w:r>
            <w:r>
              <w:rPr>
                <w:rFonts w:ascii="Times New Roman" w:hAnsi="Times New Roman" w:cs="Times New Roman"/>
                <w:color w:val="auto"/>
                <w:sz w:val="24"/>
                <w:szCs w:val="24"/>
              </w:rPr>
              <w:t xml:space="preserve"> 12; </w:t>
            </w:r>
            <w:proofErr w:type="spellStart"/>
            <w:r>
              <w:rPr>
                <w:rFonts w:ascii="Times New Roman" w:hAnsi="Times New Roman" w:cs="Times New Roman"/>
                <w:color w:val="auto"/>
                <w:sz w:val="24"/>
                <w:szCs w:val="24"/>
              </w:rPr>
              <w:t>семинары</w:t>
            </w:r>
            <w:proofErr w:type="spellEnd"/>
            <w:r>
              <w:rPr>
                <w:rFonts w:ascii="Times New Roman" w:hAnsi="Times New Roman" w:cs="Times New Roman"/>
                <w:color w:val="auto"/>
                <w:sz w:val="24"/>
                <w:szCs w:val="24"/>
              </w:rPr>
              <w:t xml:space="preserve"> </w:t>
            </w:r>
            <w:r w:rsidR="002572AE">
              <w:rPr>
                <w:rFonts w:ascii="Times New Roman" w:hAnsi="Times New Roman" w:cs="Times New Roman"/>
                <w:color w:val="auto"/>
                <w:sz w:val="24"/>
                <w:szCs w:val="24"/>
              </w:rPr>
              <w:t>-</w:t>
            </w:r>
            <w:r>
              <w:rPr>
                <w:rFonts w:ascii="Times New Roman" w:hAnsi="Times New Roman" w:cs="Times New Roman"/>
                <w:color w:val="auto"/>
                <w:sz w:val="24"/>
                <w:szCs w:val="24"/>
              </w:rPr>
              <w:t xml:space="preserve"> 28</w:t>
            </w:r>
          </w:p>
        </w:tc>
      </w:tr>
      <w:tr w:rsidR="00BA0E10" w:rsidRPr="00BA0E10" w14:paraId="41C282C2" w14:textId="77777777">
        <w:trPr>
          <w:cantSplit/>
        </w:trPr>
        <w:tc>
          <w:tcPr>
            <w:tcW w:w="2400" w:type="dxa"/>
            <w:shd w:val="clear" w:color="auto" w:fill="F4F6F9"/>
            <w:tcMar>
              <w:top w:w="70" w:type="dxa"/>
              <w:left w:w="100" w:type="dxa"/>
              <w:bottom w:w="70" w:type="dxa"/>
              <w:right w:w="100" w:type="dxa"/>
            </w:tcMar>
            <w:vAlign w:val="center"/>
          </w:tcPr>
          <w:p w14:paraId="40EE87A1"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proofErr w:type="spellStart"/>
            <w:r w:rsidRPr="00BA0E10">
              <w:rPr>
                <w:rFonts w:ascii="Times New Roman" w:hAnsi="Times New Roman" w:cs="Times New Roman"/>
                <w:b/>
                <w:color w:val="auto"/>
                <w:sz w:val="24"/>
                <w:szCs w:val="24"/>
              </w:rPr>
              <w:t>Самостоятельная</w:t>
            </w:r>
            <w:proofErr w:type="spellEnd"/>
            <w:r w:rsidRPr="00BA0E10">
              <w:rPr>
                <w:rFonts w:ascii="Times New Roman" w:hAnsi="Times New Roman" w:cs="Times New Roman"/>
                <w:b/>
                <w:color w:val="auto"/>
                <w:sz w:val="24"/>
                <w:szCs w:val="24"/>
              </w:rPr>
              <w:t xml:space="preserve"> </w:t>
            </w:r>
            <w:proofErr w:type="spellStart"/>
            <w:r w:rsidRPr="00BA0E10">
              <w:rPr>
                <w:rFonts w:ascii="Times New Roman" w:hAnsi="Times New Roman" w:cs="Times New Roman"/>
                <w:b/>
                <w:color w:val="auto"/>
                <w:sz w:val="24"/>
                <w:szCs w:val="24"/>
              </w:rPr>
              <w:t>работа</w:t>
            </w:r>
            <w:proofErr w:type="spellEnd"/>
          </w:p>
        </w:tc>
        <w:tc>
          <w:tcPr>
            <w:tcW w:w="7138" w:type="dxa"/>
            <w:tcMar>
              <w:top w:w="70" w:type="dxa"/>
              <w:left w:w="100" w:type="dxa"/>
              <w:bottom w:w="70" w:type="dxa"/>
              <w:right w:w="100" w:type="dxa"/>
            </w:tcMar>
            <w:vAlign w:val="center"/>
          </w:tcPr>
          <w:p w14:paraId="19D5FFC9"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4"/>
                <w:szCs w:val="24"/>
              </w:rPr>
              <w:t xml:space="preserve">150 </w:t>
            </w:r>
            <w:proofErr w:type="spellStart"/>
            <w:r w:rsidRPr="00BA0E10">
              <w:rPr>
                <w:rFonts w:ascii="Times New Roman" w:hAnsi="Times New Roman" w:cs="Times New Roman"/>
                <w:color w:val="auto"/>
                <w:sz w:val="24"/>
                <w:szCs w:val="24"/>
              </w:rPr>
              <w:t>часов</w:t>
            </w:r>
            <w:proofErr w:type="spellEnd"/>
          </w:p>
        </w:tc>
      </w:tr>
      <w:tr w:rsidR="00BA0E10" w:rsidRPr="00BA0E10" w14:paraId="1E3532F9" w14:textId="77777777">
        <w:trPr>
          <w:cantSplit/>
        </w:trPr>
        <w:tc>
          <w:tcPr>
            <w:tcW w:w="2400" w:type="dxa"/>
            <w:shd w:val="clear" w:color="auto" w:fill="F4F6F9"/>
            <w:tcMar>
              <w:top w:w="70" w:type="dxa"/>
              <w:left w:w="100" w:type="dxa"/>
              <w:bottom w:w="70" w:type="dxa"/>
              <w:right w:w="100" w:type="dxa"/>
            </w:tcMar>
            <w:vAlign w:val="center"/>
          </w:tcPr>
          <w:p w14:paraId="5E1F23EB"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proofErr w:type="spellStart"/>
            <w:r w:rsidRPr="00BA0E10">
              <w:rPr>
                <w:rFonts w:ascii="Times New Roman" w:hAnsi="Times New Roman" w:cs="Times New Roman"/>
                <w:b/>
                <w:color w:val="auto"/>
                <w:sz w:val="24"/>
                <w:szCs w:val="24"/>
              </w:rPr>
              <w:t>Язык</w:t>
            </w:r>
            <w:proofErr w:type="spellEnd"/>
            <w:r w:rsidRPr="00BA0E10">
              <w:rPr>
                <w:rFonts w:ascii="Times New Roman" w:hAnsi="Times New Roman" w:cs="Times New Roman"/>
                <w:b/>
                <w:color w:val="auto"/>
                <w:sz w:val="24"/>
                <w:szCs w:val="24"/>
              </w:rPr>
              <w:t xml:space="preserve"> </w:t>
            </w:r>
            <w:proofErr w:type="spellStart"/>
            <w:r w:rsidRPr="00BA0E10">
              <w:rPr>
                <w:rFonts w:ascii="Times New Roman" w:hAnsi="Times New Roman" w:cs="Times New Roman"/>
                <w:b/>
                <w:color w:val="auto"/>
                <w:sz w:val="24"/>
                <w:szCs w:val="24"/>
              </w:rPr>
              <w:t>преподавания</w:t>
            </w:r>
            <w:proofErr w:type="spellEnd"/>
          </w:p>
        </w:tc>
        <w:tc>
          <w:tcPr>
            <w:tcW w:w="7138" w:type="dxa"/>
            <w:tcMar>
              <w:top w:w="70" w:type="dxa"/>
              <w:left w:w="100" w:type="dxa"/>
              <w:bottom w:w="70" w:type="dxa"/>
              <w:right w:w="100" w:type="dxa"/>
            </w:tcMar>
            <w:vAlign w:val="center"/>
          </w:tcPr>
          <w:p w14:paraId="6BB1C73C"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proofErr w:type="spellStart"/>
            <w:r w:rsidRPr="00BA0E10">
              <w:rPr>
                <w:rFonts w:ascii="Times New Roman" w:hAnsi="Times New Roman" w:cs="Times New Roman"/>
                <w:color w:val="auto"/>
                <w:sz w:val="24"/>
                <w:szCs w:val="24"/>
              </w:rPr>
              <w:t>Русский</w:t>
            </w:r>
            <w:proofErr w:type="spellEnd"/>
          </w:p>
        </w:tc>
      </w:tr>
      <w:tr w:rsidR="00BA0E10" w:rsidRPr="00785ECB" w14:paraId="5DE1F6E0" w14:textId="77777777">
        <w:trPr>
          <w:cantSplit/>
        </w:trPr>
        <w:tc>
          <w:tcPr>
            <w:tcW w:w="2400" w:type="dxa"/>
            <w:shd w:val="clear" w:color="auto" w:fill="F4F6F9"/>
            <w:tcMar>
              <w:top w:w="70" w:type="dxa"/>
              <w:left w:w="100" w:type="dxa"/>
              <w:bottom w:w="70" w:type="dxa"/>
              <w:right w:w="100" w:type="dxa"/>
            </w:tcMar>
            <w:vAlign w:val="center"/>
          </w:tcPr>
          <w:p w14:paraId="79F13CC4"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proofErr w:type="spellStart"/>
            <w:r w:rsidRPr="00BA0E10">
              <w:rPr>
                <w:rFonts w:ascii="Times New Roman" w:hAnsi="Times New Roman" w:cs="Times New Roman"/>
                <w:b/>
                <w:color w:val="auto"/>
                <w:sz w:val="24"/>
                <w:szCs w:val="24"/>
              </w:rPr>
              <w:t>Формат</w:t>
            </w:r>
            <w:proofErr w:type="spellEnd"/>
          </w:p>
        </w:tc>
        <w:tc>
          <w:tcPr>
            <w:tcW w:w="7138" w:type="dxa"/>
            <w:tcMar>
              <w:top w:w="70" w:type="dxa"/>
              <w:left w:w="100" w:type="dxa"/>
              <w:bottom w:w="70" w:type="dxa"/>
              <w:right w:w="100" w:type="dxa"/>
            </w:tcMar>
            <w:vAlign w:val="center"/>
          </w:tcPr>
          <w:p w14:paraId="36B521E4"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lang w:val="ru-RU"/>
              </w:rPr>
            </w:pPr>
            <w:r w:rsidRPr="00BA0E10">
              <w:rPr>
                <w:rFonts w:ascii="Times New Roman" w:hAnsi="Times New Roman" w:cs="Times New Roman"/>
                <w:color w:val="auto"/>
                <w:sz w:val="24"/>
                <w:szCs w:val="24"/>
                <w:lang w:val="ru-RU"/>
              </w:rPr>
              <w:t>Лекции, сравнительные семинары, решение кейсов, проектирование институциональных механизмов, взаимное рецензирование</w:t>
            </w:r>
          </w:p>
        </w:tc>
      </w:tr>
      <w:tr w:rsidR="00BA0E10" w:rsidRPr="00785ECB" w14:paraId="45E8BEBE" w14:textId="77777777">
        <w:trPr>
          <w:cantSplit/>
        </w:trPr>
        <w:tc>
          <w:tcPr>
            <w:tcW w:w="2400" w:type="dxa"/>
            <w:shd w:val="clear" w:color="auto" w:fill="F4F6F9"/>
            <w:tcMar>
              <w:top w:w="70" w:type="dxa"/>
              <w:left w:w="100" w:type="dxa"/>
              <w:bottom w:w="70" w:type="dxa"/>
              <w:right w:w="100" w:type="dxa"/>
            </w:tcMar>
            <w:vAlign w:val="center"/>
          </w:tcPr>
          <w:p w14:paraId="40C8E16B"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proofErr w:type="spellStart"/>
            <w:r w:rsidRPr="00BA0E10">
              <w:rPr>
                <w:rFonts w:ascii="Times New Roman" w:hAnsi="Times New Roman" w:cs="Times New Roman"/>
                <w:b/>
                <w:color w:val="auto"/>
                <w:sz w:val="24"/>
                <w:szCs w:val="24"/>
              </w:rPr>
              <w:t>Пререквизиты</w:t>
            </w:r>
            <w:proofErr w:type="spellEnd"/>
          </w:p>
        </w:tc>
        <w:tc>
          <w:tcPr>
            <w:tcW w:w="7138" w:type="dxa"/>
            <w:tcMar>
              <w:top w:w="70" w:type="dxa"/>
              <w:left w:w="100" w:type="dxa"/>
              <w:bottom w:w="70" w:type="dxa"/>
              <w:right w:w="100" w:type="dxa"/>
            </w:tcMar>
            <w:vAlign w:val="center"/>
          </w:tcPr>
          <w:p w14:paraId="757C8AE1"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lang w:val="ru-RU"/>
              </w:rPr>
            </w:pPr>
            <w:r w:rsidRPr="00BA0E10">
              <w:rPr>
                <w:rFonts w:ascii="Times New Roman" w:hAnsi="Times New Roman" w:cs="Times New Roman"/>
                <w:color w:val="auto"/>
                <w:sz w:val="24"/>
                <w:szCs w:val="24"/>
                <w:lang w:val="ru-RU"/>
              </w:rPr>
              <w:t>Базовые знания конкурентного права и административного процесса; способность читать правовые тексты, выявлять правило и применять его к фактам</w:t>
            </w:r>
          </w:p>
        </w:tc>
      </w:tr>
    </w:tbl>
    <w:p w14:paraId="0CEA532C" w14:textId="77777777" w:rsidR="004D65F4" w:rsidRPr="00BA0E10" w:rsidRDefault="00A348C8" w:rsidP="005904FB">
      <w:pPr>
        <w:pStyle w:val="1"/>
        <w:spacing w:before="0" w:after="0"/>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4"/>
          <w:szCs w:val="24"/>
        </w:rPr>
        <w:t xml:space="preserve">3. </w:t>
      </w:r>
      <w:proofErr w:type="spellStart"/>
      <w:r w:rsidRPr="00BA0E10">
        <w:rPr>
          <w:rFonts w:ascii="Times New Roman" w:hAnsi="Times New Roman" w:cs="Times New Roman"/>
          <w:color w:val="auto"/>
          <w:sz w:val="24"/>
          <w:szCs w:val="24"/>
        </w:rPr>
        <w:t>Цели</w:t>
      </w:r>
      <w:proofErr w:type="spellEnd"/>
      <w:r w:rsidRPr="00BA0E10">
        <w:rPr>
          <w:rFonts w:ascii="Times New Roman" w:hAnsi="Times New Roman" w:cs="Times New Roman"/>
          <w:color w:val="auto"/>
          <w:sz w:val="24"/>
          <w:szCs w:val="24"/>
        </w:rPr>
        <w:t xml:space="preserve"> </w:t>
      </w:r>
      <w:proofErr w:type="spellStart"/>
      <w:r w:rsidRPr="00BA0E10">
        <w:rPr>
          <w:rFonts w:ascii="Times New Roman" w:hAnsi="Times New Roman" w:cs="Times New Roman"/>
          <w:color w:val="auto"/>
          <w:sz w:val="24"/>
          <w:szCs w:val="24"/>
        </w:rPr>
        <w:t>курса</w:t>
      </w:r>
      <w:proofErr w:type="spellEnd"/>
    </w:p>
    <w:p w14:paraId="148571CA" w14:textId="77777777" w:rsidR="004D65F4" w:rsidRPr="00BA0E10" w:rsidRDefault="00A348C8" w:rsidP="005904FB">
      <w:pPr>
        <w:keepLines/>
        <w:numPr>
          <w:ilvl w:val="0"/>
          <w:numId w:val="2"/>
        </w:numPr>
        <w:spacing w:after="0" w:line="276" w:lineRule="auto"/>
        <w:contextualSpacing/>
        <w:jc w:val="both"/>
        <w:rPr>
          <w:rFonts w:ascii="Times New Roman" w:hAnsi="Times New Roman" w:cs="Times New Roman"/>
          <w:color w:val="auto"/>
          <w:sz w:val="24"/>
          <w:szCs w:val="24"/>
          <w:lang w:val="ru-RU"/>
        </w:rPr>
      </w:pPr>
      <w:r w:rsidRPr="00BA0E10">
        <w:rPr>
          <w:rFonts w:ascii="Times New Roman" w:hAnsi="Times New Roman" w:cs="Times New Roman"/>
          <w:color w:val="auto"/>
          <w:sz w:val="24"/>
          <w:szCs w:val="24"/>
          <w:lang w:val="ru-RU"/>
        </w:rPr>
        <w:t>сформировать понимание антимонопольного правоприменения как институциональной системы, а не только совокупности материально-правовых запретов;</w:t>
      </w:r>
    </w:p>
    <w:p w14:paraId="5E6B0BB4" w14:textId="77777777" w:rsidR="004D65F4" w:rsidRPr="00BA0E10" w:rsidRDefault="00A348C8" w:rsidP="005904FB">
      <w:pPr>
        <w:keepLines/>
        <w:numPr>
          <w:ilvl w:val="0"/>
          <w:numId w:val="2"/>
        </w:numPr>
        <w:spacing w:after="0" w:line="276" w:lineRule="auto"/>
        <w:contextualSpacing/>
        <w:jc w:val="both"/>
        <w:rPr>
          <w:rFonts w:ascii="Times New Roman" w:hAnsi="Times New Roman" w:cs="Times New Roman"/>
          <w:color w:val="auto"/>
          <w:sz w:val="24"/>
          <w:szCs w:val="24"/>
          <w:lang w:val="ru-RU"/>
        </w:rPr>
      </w:pPr>
      <w:r w:rsidRPr="00BA0E10">
        <w:rPr>
          <w:rFonts w:ascii="Times New Roman" w:hAnsi="Times New Roman" w:cs="Times New Roman"/>
          <w:color w:val="auto"/>
          <w:sz w:val="24"/>
          <w:szCs w:val="24"/>
          <w:lang w:val="ru-RU"/>
        </w:rPr>
        <w:t>освоить язык и методы институционального дизайна: цели, мандат, распределение функций, структура, процесс, доказательства, контроль, стимулы и результаты;</w:t>
      </w:r>
    </w:p>
    <w:p w14:paraId="4BACD082" w14:textId="77777777" w:rsidR="004D65F4" w:rsidRPr="00BA0E10" w:rsidRDefault="00A348C8" w:rsidP="005904FB">
      <w:pPr>
        <w:keepLines/>
        <w:numPr>
          <w:ilvl w:val="0"/>
          <w:numId w:val="2"/>
        </w:numPr>
        <w:spacing w:after="0" w:line="276" w:lineRule="auto"/>
        <w:contextualSpacing/>
        <w:jc w:val="both"/>
        <w:rPr>
          <w:rFonts w:ascii="Times New Roman" w:hAnsi="Times New Roman" w:cs="Times New Roman"/>
          <w:color w:val="auto"/>
          <w:sz w:val="24"/>
          <w:szCs w:val="24"/>
          <w:lang w:val="ru-RU"/>
        </w:rPr>
      </w:pPr>
      <w:r w:rsidRPr="00BA0E10">
        <w:rPr>
          <w:rFonts w:ascii="Times New Roman" w:hAnsi="Times New Roman" w:cs="Times New Roman"/>
          <w:color w:val="auto"/>
          <w:sz w:val="24"/>
          <w:szCs w:val="24"/>
          <w:lang w:val="ru-RU"/>
        </w:rPr>
        <w:t>научиться сравнивать модели ЕС, США и государств БРИКС без механического переноса институтов между различными правовыми и политическими контекстами;</w:t>
      </w:r>
    </w:p>
    <w:p w14:paraId="3FC7D615" w14:textId="77777777" w:rsidR="004D65F4" w:rsidRPr="00BA0E10" w:rsidRDefault="00A348C8" w:rsidP="005904FB">
      <w:pPr>
        <w:keepLines/>
        <w:numPr>
          <w:ilvl w:val="0"/>
          <w:numId w:val="2"/>
        </w:numPr>
        <w:spacing w:after="0" w:line="276" w:lineRule="auto"/>
        <w:contextualSpacing/>
        <w:jc w:val="both"/>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развить навыки проектирования и критики процедур, полномочий, стандартов доказывания, санкций, средств защиты, механизмов контроля исполнения и показателей качества;</w:t>
      </w:r>
    </w:p>
    <w:p w14:paraId="706CA8B6" w14:textId="77777777" w:rsidR="004D65F4" w:rsidRPr="00BA0E10" w:rsidRDefault="00A348C8" w:rsidP="005904FB">
      <w:pPr>
        <w:keepLines/>
        <w:numPr>
          <w:ilvl w:val="0"/>
          <w:numId w:val="2"/>
        </w:numPr>
        <w:spacing w:after="0" w:line="276" w:lineRule="auto"/>
        <w:contextualSpacing/>
        <w:jc w:val="both"/>
        <w:rPr>
          <w:rFonts w:ascii="Times New Roman" w:hAnsi="Times New Roman" w:cs="Times New Roman"/>
          <w:color w:val="auto"/>
          <w:sz w:val="24"/>
          <w:szCs w:val="24"/>
          <w:lang w:val="ru-RU"/>
        </w:rPr>
      </w:pPr>
      <w:r w:rsidRPr="00BA0E10">
        <w:rPr>
          <w:rFonts w:ascii="Times New Roman" w:hAnsi="Times New Roman" w:cs="Times New Roman"/>
          <w:color w:val="auto"/>
          <w:sz w:val="24"/>
          <w:szCs w:val="24"/>
          <w:lang w:val="ru-RU"/>
        </w:rPr>
        <w:t xml:space="preserve">научиться выявлять институциональные риски: захват, политизацию, конфликты интересов, фрагментацию, процессуальные пробелы, ошибки </w:t>
      </w:r>
      <w:r w:rsidRPr="00BA0E10">
        <w:rPr>
          <w:rFonts w:ascii="Times New Roman" w:hAnsi="Times New Roman" w:cs="Times New Roman"/>
          <w:color w:val="auto"/>
          <w:sz w:val="24"/>
          <w:szCs w:val="24"/>
        </w:rPr>
        <w:t>I</w:t>
      </w:r>
      <w:r w:rsidRPr="00BA0E10">
        <w:rPr>
          <w:rFonts w:ascii="Times New Roman" w:hAnsi="Times New Roman" w:cs="Times New Roman"/>
          <w:color w:val="auto"/>
          <w:sz w:val="24"/>
          <w:szCs w:val="24"/>
          <w:lang w:val="ru-RU"/>
        </w:rPr>
        <w:t xml:space="preserve"> и </w:t>
      </w:r>
      <w:r w:rsidRPr="00BA0E10">
        <w:rPr>
          <w:rFonts w:ascii="Times New Roman" w:hAnsi="Times New Roman" w:cs="Times New Roman"/>
          <w:color w:val="auto"/>
          <w:sz w:val="24"/>
          <w:szCs w:val="24"/>
        </w:rPr>
        <w:t>II</w:t>
      </w:r>
      <w:r w:rsidRPr="00BA0E10">
        <w:rPr>
          <w:rFonts w:ascii="Times New Roman" w:hAnsi="Times New Roman" w:cs="Times New Roman"/>
          <w:color w:val="auto"/>
          <w:sz w:val="24"/>
          <w:szCs w:val="24"/>
          <w:lang w:val="ru-RU"/>
        </w:rPr>
        <w:t xml:space="preserve"> рода и искажённые стимулы </w:t>
      </w:r>
      <w:r w:rsidRPr="00BA0E10">
        <w:rPr>
          <w:rFonts w:ascii="Times New Roman" w:hAnsi="Times New Roman" w:cs="Times New Roman"/>
          <w:color w:val="auto"/>
          <w:sz w:val="24"/>
          <w:szCs w:val="24"/>
        </w:rPr>
        <w:t>KPI</w:t>
      </w:r>
      <w:r w:rsidRPr="00BA0E10">
        <w:rPr>
          <w:rFonts w:ascii="Times New Roman" w:hAnsi="Times New Roman" w:cs="Times New Roman"/>
          <w:color w:val="auto"/>
          <w:sz w:val="24"/>
          <w:szCs w:val="24"/>
          <w:lang w:val="ru-RU"/>
        </w:rPr>
        <w:t>;</w:t>
      </w:r>
    </w:p>
    <w:p w14:paraId="13913A18" w14:textId="77777777" w:rsidR="004D65F4" w:rsidRPr="00BA0E10" w:rsidRDefault="00A348C8" w:rsidP="005904FB">
      <w:pPr>
        <w:keepLines/>
        <w:numPr>
          <w:ilvl w:val="0"/>
          <w:numId w:val="2"/>
        </w:numPr>
        <w:spacing w:after="0" w:line="276" w:lineRule="auto"/>
        <w:contextualSpacing/>
        <w:jc w:val="both"/>
        <w:rPr>
          <w:rFonts w:ascii="Times New Roman" w:hAnsi="Times New Roman" w:cs="Times New Roman"/>
          <w:color w:val="auto"/>
          <w:sz w:val="24"/>
          <w:szCs w:val="24"/>
          <w:lang w:val="ru-RU"/>
        </w:rPr>
      </w:pPr>
      <w:r w:rsidRPr="00BA0E10">
        <w:rPr>
          <w:rFonts w:ascii="Times New Roman" w:hAnsi="Times New Roman" w:cs="Times New Roman"/>
          <w:color w:val="auto"/>
          <w:sz w:val="24"/>
          <w:szCs w:val="24"/>
          <w:lang w:val="ru-RU"/>
        </w:rPr>
        <w:lastRenderedPageBreak/>
        <w:t>подготовить согласованный итоговый пакет институционального дизайна и защитить содержащиеся в нём решения.</w:t>
      </w:r>
    </w:p>
    <w:p w14:paraId="456E5474" w14:textId="77777777" w:rsidR="004D65F4" w:rsidRPr="00BA0E10" w:rsidRDefault="00A348C8" w:rsidP="005904FB">
      <w:pPr>
        <w:pStyle w:val="1"/>
        <w:spacing w:before="0" w:after="0"/>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4"/>
          <w:szCs w:val="24"/>
        </w:rPr>
        <w:t xml:space="preserve">4. </w:t>
      </w:r>
      <w:proofErr w:type="spellStart"/>
      <w:r w:rsidRPr="00BA0E10">
        <w:rPr>
          <w:rFonts w:ascii="Times New Roman" w:hAnsi="Times New Roman" w:cs="Times New Roman"/>
          <w:color w:val="auto"/>
          <w:sz w:val="24"/>
          <w:szCs w:val="24"/>
        </w:rPr>
        <w:t>Планируемые</w:t>
      </w:r>
      <w:proofErr w:type="spellEnd"/>
      <w:r w:rsidRPr="00BA0E10">
        <w:rPr>
          <w:rFonts w:ascii="Times New Roman" w:hAnsi="Times New Roman" w:cs="Times New Roman"/>
          <w:color w:val="auto"/>
          <w:sz w:val="24"/>
          <w:szCs w:val="24"/>
        </w:rPr>
        <w:t xml:space="preserve"> </w:t>
      </w:r>
      <w:proofErr w:type="spellStart"/>
      <w:r w:rsidRPr="00BA0E10">
        <w:rPr>
          <w:rFonts w:ascii="Times New Roman" w:hAnsi="Times New Roman" w:cs="Times New Roman"/>
          <w:color w:val="auto"/>
          <w:sz w:val="24"/>
          <w:szCs w:val="24"/>
        </w:rPr>
        <w:t>результаты</w:t>
      </w:r>
      <w:proofErr w:type="spellEnd"/>
      <w:r w:rsidRPr="00BA0E10">
        <w:rPr>
          <w:rFonts w:ascii="Times New Roman" w:hAnsi="Times New Roman" w:cs="Times New Roman"/>
          <w:color w:val="auto"/>
          <w:sz w:val="24"/>
          <w:szCs w:val="24"/>
        </w:rPr>
        <w:t xml:space="preserve"> </w:t>
      </w:r>
      <w:proofErr w:type="spellStart"/>
      <w:r w:rsidRPr="00BA0E10">
        <w:rPr>
          <w:rFonts w:ascii="Times New Roman" w:hAnsi="Times New Roman" w:cs="Times New Roman"/>
          <w:color w:val="auto"/>
          <w:sz w:val="24"/>
          <w:szCs w:val="24"/>
        </w:rPr>
        <w:t>обучения</w:t>
      </w:r>
      <w:proofErr w:type="spellEnd"/>
    </w:p>
    <w:tbl>
      <w:tblPr>
        <w:tblW w:w="9538" w:type="dxa"/>
        <w:tblInd w:w="100" w:type="dxa"/>
        <w:tblBorders>
          <w:top w:val="single" w:sz="5" w:space="0" w:color="D0D5DD"/>
          <w:left w:val="single" w:sz="5" w:space="0" w:color="D0D5DD"/>
          <w:bottom w:val="single" w:sz="5" w:space="0" w:color="D0D5DD"/>
          <w:right w:val="single" w:sz="5" w:space="0" w:color="D0D5DD"/>
          <w:insideH w:val="single" w:sz="5" w:space="0" w:color="D0D5DD"/>
          <w:insideV w:val="single" w:sz="5" w:space="0" w:color="D0D5DD"/>
        </w:tblBorders>
        <w:tblLayout w:type="fixed"/>
        <w:tblLook w:val="04A0" w:firstRow="1" w:lastRow="0" w:firstColumn="1" w:lastColumn="0" w:noHBand="0" w:noVBand="1"/>
      </w:tblPr>
      <w:tblGrid>
        <w:gridCol w:w="9538"/>
      </w:tblGrid>
      <w:tr w:rsidR="00BA0E10" w:rsidRPr="00785ECB" w14:paraId="1693A659" w14:textId="77777777" w:rsidTr="00BA0E10">
        <w:trPr>
          <w:cantSplit/>
          <w:tblHeader/>
        </w:trPr>
        <w:tc>
          <w:tcPr>
            <w:tcW w:w="9538" w:type="dxa"/>
            <w:shd w:val="clear" w:color="auto" w:fill="163A5F"/>
            <w:tcMar>
              <w:top w:w="70" w:type="dxa"/>
              <w:left w:w="100" w:type="dxa"/>
              <w:bottom w:w="70" w:type="dxa"/>
              <w:right w:w="100" w:type="dxa"/>
            </w:tcMar>
            <w:vAlign w:val="center"/>
          </w:tcPr>
          <w:p w14:paraId="34AAC6A6" w14:textId="77777777" w:rsidR="00BA0E10" w:rsidRPr="00BA0E10" w:rsidRDefault="00BA0E10" w:rsidP="005904FB">
            <w:pPr>
              <w:spacing w:after="0" w:line="259" w:lineRule="auto"/>
              <w:contextualSpacing/>
              <w:jc w:val="both"/>
              <w:rPr>
                <w:rFonts w:ascii="Times New Roman" w:hAnsi="Times New Roman" w:cs="Times New Roman"/>
                <w:color w:val="auto"/>
                <w:sz w:val="24"/>
                <w:szCs w:val="24"/>
                <w:lang w:val="ru-RU"/>
              </w:rPr>
            </w:pPr>
            <w:r w:rsidRPr="00BA0E10">
              <w:rPr>
                <w:rFonts w:ascii="Times New Roman" w:hAnsi="Times New Roman" w:cs="Times New Roman"/>
                <w:b/>
                <w:color w:val="auto"/>
                <w:sz w:val="24"/>
                <w:szCs w:val="24"/>
                <w:lang w:val="ru-RU"/>
              </w:rPr>
              <w:t>По завершении курса студент способен</w:t>
            </w:r>
          </w:p>
        </w:tc>
      </w:tr>
      <w:tr w:rsidR="00BA0E10" w:rsidRPr="00785ECB" w14:paraId="68E7F58C" w14:textId="77777777" w:rsidTr="00BA0E10">
        <w:trPr>
          <w:cantSplit/>
        </w:trPr>
        <w:tc>
          <w:tcPr>
            <w:tcW w:w="9538" w:type="dxa"/>
            <w:tcMar>
              <w:top w:w="70" w:type="dxa"/>
              <w:left w:w="100" w:type="dxa"/>
              <w:bottom w:w="70" w:type="dxa"/>
              <w:right w:w="100" w:type="dxa"/>
            </w:tcMar>
            <w:vAlign w:val="center"/>
          </w:tcPr>
          <w:p w14:paraId="39616838" w14:textId="77777777" w:rsidR="00BA0E10" w:rsidRPr="00BA0E10" w:rsidRDefault="00BA0E10" w:rsidP="005904FB">
            <w:pPr>
              <w:spacing w:after="0" w:line="259" w:lineRule="auto"/>
              <w:contextualSpacing/>
              <w:jc w:val="both"/>
              <w:rPr>
                <w:rFonts w:ascii="Times New Roman" w:hAnsi="Times New Roman" w:cs="Times New Roman"/>
                <w:color w:val="auto"/>
                <w:sz w:val="24"/>
                <w:szCs w:val="24"/>
                <w:lang w:val="ru-RU"/>
              </w:rPr>
            </w:pPr>
            <w:r>
              <w:rPr>
                <w:rFonts w:ascii="Times New Roman" w:hAnsi="Times New Roman" w:cs="Times New Roman"/>
                <w:b/>
                <w:color w:val="auto"/>
                <w:sz w:val="24"/>
                <w:szCs w:val="24"/>
                <w:lang w:val="ru-RU"/>
              </w:rPr>
              <w:t xml:space="preserve">РО-1. </w:t>
            </w:r>
            <w:r>
              <w:rPr>
                <w:rFonts w:ascii="Times New Roman" w:hAnsi="Times New Roman" w:cs="Times New Roman"/>
                <w:color w:val="auto"/>
                <w:sz w:val="24"/>
                <w:szCs w:val="24"/>
                <w:lang w:val="ru-RU"/>
              </w:rPr>
              <w:t>Объяснять язык институционального дизайна и строить причинную цепочку от целей конкурентного права к процедурам, стимулам и результатам.</w:t>
            </w:r>
          </w:p>
        </w:tc>
      </w:tr>
      <w:tr w:rsidR="00BA0E10" w:rsidRPr="00785ECB" w14:paraId="6793470C" w14:textId="77777777" w:rsidTr="00BA0E10">
        <w:trPr>
          <w:cantSplit/>
        </w:trPr>
        <w:tc>
          <w:tcPr>
            <w:tcW w:w="9538" w:type="dxa"/>
            <w:tcMar>
              <w:top w:w="70" w:type="dxa"/>
              <w:left w:w="100" w:type="dxa"/>
              <w:bottom w:w="70" w:type="dxa"/>
              <w:right w:w="100" w:type="dxa"/>
            </w:tcMar>
            <w:vAlign w:val="center"/>
          </w:tcPr>
          <w:p w14:paraId="25C3E775" w14:textId="77777777" w:rsidR="00BA0E10" w:rsidRPr="00BA0E10" w:rsidRDefault="00BA0E10" w:rsidP="005904FB">
            <w:pPr>
              <w:spacing w:after="0" w:line="259" w:lineRule="auto"/>
              <w:contextualSpacing/>
              <w:jc w:val="both"/>
              <w:rPr>
                <w:rFonts w:ascii="Times New Roman" w:hAnsi="Times New Roman" w:cs="Times New Roman"/>
                <w:color w:val="auto"/>
                <w:sz w:val="24"/>
                <w:szCs w:val="24"/>
                <w:lang w:val="ru-RU"/>
              </w:rPr>
            </w:pPr>
            <w:r>
              <w:rPr>
                <w:rFonts w:ascii="Times New Roman" w:hAnsi="Times New Roman" w:cs="Times New Roman"/>
                <w:b/>
                <w:color w:val="auto"/>
                <w:sz w:val="24"/>
                <w:szCs w:val="24"/>
                <w:lang w:val="ru-RU"/>
              </w:rPr>
              <w:t xml:space="preserve">РО-2. </w:t>
            </w:r>
            <w:r>
              <w:rPr>
                <w:rFonts w:ascii="Times New Roman" w:hAnsi="Times New Roman" w:cs="Times New Roman"/>
                <w:color w:val="auto"/>
                <w:sz w:val="24"/>
                <w:szCs w:val="24"/>
                <w:lang w:val="ru-RU"/>
              </w:rPr>
              <w:t>Сравнивать архитектуры антимонопольного правоприменения ЕС, США и государств БРИКС, учитывая институциональный контекст и функциональные эквиваленты.</w:t>
            </w:r>
          </w:p>
        </w:tc>
      </w:tr>
      <w:tr w:rsidR="00BA0E10" w:rsidRPr="00785ECB" w14:paraId="26238027" w14:textId="77777777" w:rsidTr="00BA0E10">
        <w:trPr>
          <w:cantSplit/>
        </w:trPr>
        <w:tc>
          <w:tcPr>
            <w:tcW w:w="9538" w:type="dxa"/>
            <w:tcMar>
              <w:top w:w="70" w:type="dxa"/>
              <w:left w:w="100" w:type="dxa"/>
              <w:bottom w:w="70" w:type="dxa"/>
              <w:right w:w="100" w:type="dxa"/>
            </w:tcMar>
            <w:vAlign w:val="center"/>
          </w:tcPr>
          <w:p w14:paraId="18198582" w14:textId="77777777" w:rsidR="00BA0E10" w:rsidRPr="00BA0E10" w:rsidRDefault="00BA0E10" w:rsidP="005904FB">
            <w:pPr>
              <w:spacing w:after="0" w:line="259" w:lineRule="auto"/>
              <w:contextualSpacing/>
              <w:jc w:val="both"/>
              <w:rPr>
                <w:rFonts w:ascii="Times New Roman" w:hAnsi="Times New Roman" w:cs="Times New Roman"/>
                <w:color w:val="auto"/>
                <w:sz w:val="24"/>
                <w:szCs w:val="24"/>
                <w:lang w:val="ru-RU"/>
              </w:rPr>
            </w:pPr>
            <w:r>
              <w:rPr>
                <w:rFonts w:ascii="Times New Roman" w:hAnsi="Times New Roman" w:cs="Times New Roman"/>
                <w:b/>
                <w:color w:val="auto"/>
                <w:sz w:val="24"/>
                <w:szCs w:val="24"/>
                <w:lang w:val="ru-RU"/>
              </w:rPr>
              <w:t xml:space="preserve">РО-3. </w:t>
            </w:r>
            <w:r>
              <w:rPr>
                <w:rFonts w:ascii="Times New Roman" w:hAnsi="Times New Roman" w:cs="Times New Roman"/>
                <w:color w:val="auto"/>
                <w:sz w:val="24"/>
                <w:szCs w:val="24"/>
                <w:lang w:val="ru-RU"/>
              </w:rPr>
              <w:t>Формулировать мандат, пределы вмешательства и распределение функций между конкурентными ведомствами, судами, правительственными и отраслевыми институтами.</w:t>
            </w:r>
          </w:p>
        </w:tc>
      </w:tr>
      <w:tr w:rsidR="00BA0E10" w:rsidRPr="00BA0E10" w14:paraId="5DEE308B" w14:textId="77777777" w:rsidTr="00BA0E10">
        <w:trPr>
          <w:cantSplit/>
        </w:trPr>
        <w:tc>
          <w:tcPr>
            <w:tcW w:w="9538" w:type="dxa"/>
            <w:tcMar>
              <w:top w:w="70" w:type="dxa"/>
              <w:left w:w="100" w:type="dxa"/>
              <w:bottom w:w="70" w:type="dxa"/>
              <w:right w:w="100" w:type="dxa"/>
            </w:tcMar>
            <w:vAlign w:val="center"/>
          </w:tcPr>
          <w:p w14:paraId="3AF82D4A" w14:textId="77777777" w:rsidR="00BA0E10" w:rsidRPr="00BA0E10" w:rsidRDefault="00BA0E10" w:rsidP="005904FB">
            <w:pPr>
              <w:spacing w:after="0" w:line="259" w:lineRule="auto"/>
              <w:contextualSpacing/>
              <w:jc w:val="both"/>
              <w:rPr>
                <w:rFonts w:ascii="Times New Roman" w:hAnsi="Times New Roman" w:cs="Times New Roman"/>
                <w:color w:val="auto"/>
                <w:sz w:val="24"/>
                <w:szCs w:val="24"/>
              </w:rPr>
            </w:pPr>
            <w:r>
              <w:rPr>
                <w:rFonts w:ascii="Times New Roman" w:hAnsi="Times New Roman" w:cs="Times New Roman"/>
                <w:b/>
                <w:color w:val="auto"/>
                <w:sz w:val="24"/>
                <w:szCs w:val="24"/>
                <w:lang w:val="ru-RU"/>
              </w:rPr>
              <w:t xml:space="preserve">РО-4. </w:t>
            </w:r>
            <w:r>
              <w:rPr>
                <w:rFonts w:ascii="Times New Roman" w:hAnsi="Times New Roman" w:cs="Times New Roman"/>
                <w:color w:val="auto"/>
                <w:sz w:val="24"/>
                <w:szCs w:val="24"/>
                <w:lang w:val="ru-RU"/>
              </w:rPr>
              <w:t>Проектировать структуру, полномочия, независимость, подотчётность, внутреннюю организацию и экспертный потенциал конкурентного ведомства.</w:t>
            </w:r>
          </w:p>
        </w:tc>
      </w:tr>
      <w:tr w:rsidR="00BA0E10" w:rsidRPr="00785ECB" w14:paraId="63F608DD" w14:textId="77777777" w:rsidTr="00BA0E10">
        <w:trPr>
          <w:cantSplit/>
        </w:trPr>
        <w:tc>
          <w:tcPr>
            <w:tcW w:w="9538" w:type="dxa"/>
            <w:tcMar>
              <w:top w:w="70" w:type="dxa"/>
              <w:left w:w="100" w:type="dxa"/>
              <w:bottom w:w="70" w:type="dxa"/>
              <w:right w:w="100" w:type="dxa"/>
            </w:tcMar>
            <w:vAlign w:val="center"/>
          </w:tcPr>
          <w:p w14:paraId="15C93B56" w14:textId="77777777" w:rsidR="00BA0E10" w:rsidRPr="00BA0E10" w:rsidRDefault="00BA0E10" w:rsidP="005904FB">
            <w:pPr>
              <w:spacing w:after="0" w:line="259" w:lineRule="auto"/>
              <w:contextualSpacing/>
              <w:jc w:val="both"/>
              <w:rPr>
                <w:rFonts w:ascii="Times New Roman" w:hAnsi="Times New Roman" w:cs="Times New Roman"/>
                <w:color w:val="auto"/>
                <w:sz w:val="24"/>
                <w:szCs w:val="24"/>
                <w:lang w:val="ru-RU"/>
              </w:rPr>
            </w:pPr>
            <w:r>
              <w:rPr>
                <w:rFonts w:ascii="Times New Roman" w:hAnsi="Times New Roman" w:cs="Times New Roman"/>
                <w:b/>
                <w:color w:val="auto"/>
                <w:sz w:val="24"/>
                <w:szCs w:val="24"/>
                <w:lang w:val="ru-RU"/>
              </w:rPr>
              <w:t xml:space="preserve">РО-5. </w:t>
            </w:r>
            <w:r>
              <w:rPr>
                <w:rFonts w:ascii="Times New Roman" w:hAnsi="Times New Roman" w:cs="Times New Roman"/>
                <w:color w:val="auto"/>
                <w:sz w:val="24"/>
                <w:szCs w:val="24"/>
                <w:lang w:val="ru-RU"/>
              </w:rPr>
              <w:t>Переводить требования надлежащей процедуры и состязательности в проверяемые права, стадии, сроки, правила раскрытия и последствия нарушений.</w:t>
            </w:r>
          </w:p>
        </w:tc>
      </w:tr>
      <w:tr w:rsidR="00BA0E10" w:rsidRPr="00785ECB" w14:paraId="680D41C0" w14:textId="77777777" w:rsidTr="00BA0E10">
        <w:trPr>
          <w:cantSplit/>
        </w:trPr>
        <w:tc>
          <w:tcPr>
            <w:tcW w:w="9538" w:type="dxa"/>
            <w:tcMar>
              <w:top w:w="70" w:type="dxa"/>
              <w:left w:w="100" w:type="dxa"/>
              <w:bottom w:w="70" w:type="dxa"/>
              <w:right w:w="100" w:type="dxa"/>
            </w:tcMar>
            <w:vAlign w:val="center"/>
          </w:tcPr>
          <w:p w14:paraId="70BEF015" w14:textId="77777777" w:rsidR="00BA0E10" w:rsidRPr="00BA0E10" w:rsidRDefault="00BA0E10" w:rsidP="005904FB">
            <w:pPr>
              <w:spacing w:after="0" w:line="259" w:lineRule="auto"/>
              <w:contextualSpacing/>
              <w:jc w:val="both"/>
              <w:rPr>
                <w:rFonts w:ascii="Times New Roman" w:hAnsi="Times New Roman" w:cs="Times New Roman"/>
                <w:color w:val="auto"/>
                <w:sz w:val="24"/>
                <w:szCs w:val="24"/>
                <w:lang w:val="ru-RU"/>
              </w:rPr>
            </w:pPr>
            <w:r>
              <w:rPr>
                <w:rFonts w:ascii="Times New Roman" w:hAnsi="Times New Roman" w:cs="Times New Roman"/>
                <w:b/>
                <w:color w:val="auto"/>
                <w:sz w:val="24"/>
                <w:szCs w:val="24"/>
                <w:lang w:val="ru-RU"/>
              </w:rPr>
              <w:t xml:space="preserve">РО-6. </w:t>
            </w:r>
            <w:r>
              <w:rPr>
                <w:rFonts w:ascii="Times New Roman" w:hAnsi="Times New Roman" w:cs="Times New Roman"/>
                <w:color w:val="auto"/>
                <w:sz w:val="24"/>
                <w:szCs w:val="24"/>
                <w:lang w:val="ru-RU"/>
              </w:rPr>
              <w:t>Строить доказательственную и экономическую модель решения, делать прозрачными предпосылки и оценивать риск ошибок I и II рода.</w:t>
            </w:r>
          </w:p>
        </w:tc>
      </w:tr>
      <w:tr w:rsidR="00BA0E10" w:rsidRPr="00785ECB" w14:paraId="21E2374A" w14:textId="77777777" w:rsidTr="00BA0E10">
        <w:trPr>
          <w:cantSplit/>
        </w:trPr>
        <w:tc>
          <w:tcPr>
            <w:tcW w:w="9538" w:type="dxa"/>
            <w:tcMar>
              <w:top w:w="70" w:type="dxa"/>
              <w:left w:w="100" w:type="dxa"/>
              <w:bottom w:w="70" w:type="dxa"/>
              <w:right w:w="100" w:type="dxa"/>
            </w:tcMar>
            <w:vAlign w:val="center"/>
          </w:tcPr>
          <w:p w14:paraId="5FA040C9" w14:textId="77777777" w:rsidR="00BA0E10" w:rsidRPr="00BA0E10" w:rsidRDefault="00BA0E10" w:rsidP="005904FB">
            <w:pPr>
              <w:spacing w:after="0" w:line="259" w:lineRule="auto"/>
              <w:contextualSpacing/>
              <w:jc w:val="both"/>
              <w:rPr>
                <w:rFonts w:ascii="Times New Roman" w:hAnsi="Times New Roman" w:cs="Times New Roman"/>
                <w:color w:val="auto"/>
                <w:sz w:val="24"/>
                <w:szCs w:val="24"/>
                <w:lang w:val="ru-RU"/>
              </w:rPr>
            </w:pPr>
            <w:r>
              <w:rPr>
                <w:rFonts w:ascii="Times New Roman" w:hAnsi="Times New Roman" w:cs="Times New Roman"/>
                <w:b/>
                <w:color w:val="auto"/>
                <w:sz w:val="24"/>
                <w:szCs w:val="24"/>
                <w:lang w:val="ru-RU"/>
              </w:rPr>
              <w:t xml:space="preserve">РО-7. </w:t>
            </w:r>
            <w:r>
              <w:rPr>
                <w:rFonts w:ascii="Times New Roman" w:hAnsi="Times New Roman" w:cs="Times New Roman"/>
                <w:color w:val="auto"/>
                <w:sz w:val="24"/>
                <w:szCs w:val="24"/>
                <w:lang w:val="ru-RU"/>
              </w:rPr>
              <w:t>Проектировать судебный контроль и координацию публичного, частного и уголовного правоприменения.</w:t>
            </w:r>
          </w:p>
        </w:tc>
      </w:tr>
      <w:tr w:rsidR="00BA0E10" w:rsidRPr="00785ECB" w14:paraId="20CAEDE8" w14:textId="77777777" w:rsidTr="00BA0E10">
        <w:trPr>
          <w:cantSplit/>
        </w:trPr>
        <w:tc>
          <w:tcPr>
            <w:tcW w:w="9538" w:type="dxa"/>
            <w:tcMar>
              <w:top w:w="70" w:type="dxa"/>
              <w:left w:w="100" w:type="dxa"/>
              <w:bottom w:w="70" w:type="dxa"/>
              <w:right w:w="100" w:type="dxa"/>
            </w:tcMar>
            <w:vAlign w:val="center"/>
          </w:tcPr>
          <w:p w14:paraId="7E6FC44E" w14:textId="77777777" w:rsidR="00BA0E10" w:rsidRPr="00BA0E10" w:rsidRDefault="00BA0E10" w:rsidP="005904FB">
            <w:pPr>
              <w:spacing w:after="0" w:line="259" w:lineRule="auto"/>
              <w:contextualSpacing/>
              <w:jc w:val="both"/>
              <w:rPr>
                <w:rFonts w:ascii="Times New Roman" w:hAnsi="Times New Roman" w:cs="Times New Roman"/>
                <w:color w:val="auto"/>
                <w:sz w:val="24"/>
                <w:szCs w:val="24"/>
                <w:lang w:val="ru-RU"/>
              </w:rPr>
            </w:pPr>
            <w:r>
              <w:rPr>
                <w:rFonts w:ascii="Times New Roman" w:hAnsi="Times New Roman" w:cs="Times New Roman"/>
                <w:b/>
                <w:color w:val="auto"/>
                <w:sz w:val="24"/>
                <w:szCs w:val="24"/>
                <w:lang w:val="ru-RU"/>
              </w:rPr>
              <w:t xml:space="preserve">РО-8. </w:t>
            </w:r>
            <w:r>
              <w:rPr>
                <w:rFonts w:ascii="Times New Roman" w:hAnsi="Times New Roman" w:cs="Times New Roman"/>
                <w:color w:val="auto"/>
                <w:sz w:val="24"/>
                <w:szCs w:val="24"/>
                <w:lang w:val="ru-RU"/>
              </w:rPr>
              <w:t xml:space="preserve">Разрабатывать политику </w:t>
            </w:r>
            <w:proofErr w:type="spellStart"/>
            <w:r>
              <w:rPr>
                <w:rFonts w:ascii="Times New Roman" w:hAnsi="Times New Roman" w:cs="Times New Roman"/>
                <w:color w:val="auto"/>
                <w:sz w:val="24"/>
                <w:szCs w:val="24"/>
                <w:lang w:val="ru-RU"/>
              </w:rPr>
              <w:t>приоритизации</w:t>
            </w:r>
            <w:proofErr w:type="spellEnd"/>
            <w:r>
              <w:rPr>
                <w:rFonts w:ascii="Times New Roman" w:hAnsi="Times New Roman" w:cs="Times New Roman"/>
                <w:color w:val="auto"/>
                <w:sz w:val="24"/>
                <w:szCs w:val="24"/>
                <w:lang w:val="ru-RU"/>
              </w:rPr>
              <w:t>, санкции и средства защиты, контроль исполнения, метрики качества и паспорт KPI с гарантиями против искажённых стимулов.</w:t>
            </w:r>
          </w:p>
        </w:tc>
      </w:tr>
    </w:tbl>
    <w:p w14:paraId="2415A3A4" w14:textId="77777777" w:rsidR="004D65F4" w:rsidRPr="00BA0E10" w:rsidRDefault="00A348C8" w:rsidP="005904FB">
      <w:pPr>
        <w:pStyle w:val="1"/>
        <w:spacing w:before="0" w:after="0"/>
        <w:contextualSpacing/>
        <w:jc w:val="both"/>
        <w:rPr>
          <w:rFonts w:ascii="Times New Roman" w:hAnsi="Times New Roman" w:cs="Times New Roman"/>
          <w:color w:val="auto"/>
          <w:sz w:val="24"/>
          <w:szCs w:val="24"/>
          <w:lang w:val="ru-RU"/>
        </w:rPr>
      </w:pPr>
      <w:r w:rsidRPr="00BA0E10">
        <w:rPr>
          <w:rFonts w:ascii="Times New Roman" w:hAnsi="Times New Roman" w:cs="Times New Roman"/>
          <w:color w:val="auto"/>
          <w:sz w:val="24"/>
          <w:szCs w:val="24"/>
          <w:lang w:val="ru-RU"/>
        </w:rPr>
        <w:t>5. Логика построения курса</w:t>
      </w:r>
    </w:p>
    <w:p w14:paraId="6D33938E" w14:textId="77777777" w:rsidR="004D65F4" w:rsidRPr="00BA0E10" w:rsidRDefault="00A348C8" w:rsidP="005904FB">
      <w:pPr>
        <w:spacing w:after="0"/>
        <w:ind w:firstLine="720"/>
        <w:contextualSpacing/>
        <w:jc w:val="both"/>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Курс движется от целей и общей архитектуры к конкретным институтам и процедурам. Сначала определяется, какого результата должна достигать система конкурентного права и как этот результат может быть проверен. Затем распределяются мандат и функции, проектируются структура ведомства, механизмы его независимости, внутренняя организация и институциональный потенциал. После этого анализируются административная процедура, доказательства и мотивировка, а также внешний судебный контроль и параллельные частный и уголовный треки. Завершается курс сборкой правоприменительного портфеля, санкций, средств защиты, контроля исполнения и метрик качества.</w:t>
      </w:r>
    </w:p>
    <w:p w14:paraId="6EB0ABA4" w14:textId="77777777" w:rsidR="004D65F4" w:rsidRPr="00BA0E10" w:rsidRDefault="00A348C8" w:rsidP="005904FB">
      <w:pPr>
        <w:spacing w:after="0"/>
        <w:contextualSpacing/>
        <w:jc w:val="both"/>
        <w:rPr>
          <w:rFonts w:ascii="Times New Roman" w:hAnsi="Times New Roman" w:cs="Times New Roman"/>
          <w:color w:val="auto"/>
          <w:sz w:val="24"/>
          <w:szCs w:val="24"/>
          <w:lang w:val="ru-RU"/>
        </w:rPr>
      </w:pPr>
      <w:r w:rsidRPr="00BA0E10">
        <w:rPr>
          <w:rFonts w:ascii="Times New Roman" w:hAnsi="Times New Roman" w:cs="Times New Roman"/>
          <w:color w:val="auto"/>
          <w:sz w:val="24"/>
          <w:szCs w:val="24"/>
          <w:lang w:val="ru-RU"/>
        </w:rPr>
        <w:br w:type="page"/>
      </w:r>
    </w:p>
    <w:p w14:paraId="0AB59291" w14:textId="77777777" w:rsidR="004D65F4" w:rsidRPr="00BA0E10" w:rsidRDefault="00A348C8" w:rsidP="005904FB">
      <w:pPr>
        <w:pStyle w:val="1"/>
        <w:spacing w:before="0" w:after="0"/>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4"/>
          <w:szCs w:val="24"/>
        </w:rPr>
        <w:lastRenderedPageBreak/>
        <w:t xml:space="preserve">6. </w:t>
      </w:r>
      <w:proofErr w:type="spellStart"/>
      <w:r w:rsidRPr="00BA0E10">
        <w:rPr>
          <w:rFonts w:ascii="Times New Roman" w:hAnsi="Times New Roman" w:cs="Times New Roman"/>
          <w:color w:val="auto"/>
          <w:sz w:val="24"/>
          <w:szCs w:val="24"/>
        </w:rPr>
        <w:t>Тематический</w:t>
      </w:r>
      <w:proofErr w:type="spellEnd"/>
      <w:r w:rsidRPr="00BA0E10">
        <w:rPr>
          <w:rFonts w:ascii="Times New Roman" w:hAnsi="Times New Roman" w:cs="Times New Roman"/>
          <w:color w:val="auto"/>
          <w:sz w:val="24"/>
          <w:szCs w:val="24"/>
        </w:rPr>
        <w:t xml:space="preserve"> </w:t>
      </w:r>
      <w:proofErr w:type="spellStart"/>
      <w:r w:rsidRPr="00BA0E10">
        <w:rPr>
          <w:rFonts w:ascii="Times New Roman" w:hAnsi="Times New Roman" w:cs="Times New Roman"/>
          <w:color w:val="auto"/>
          <w:sz w:val="24"/>
          <w:szCs w:val="24"/>
        </w:rPr>
        <w:t>план</w:t>
      </w:r>
      <w:proofErr w:type="spellEnd"/>
      <w:r w:rsidRPr="00BA0E10">
        <w:rPr>
          <w:rFonts w:ascii="Times New Roman" w:hAnsi="Times New Roman" w:cs="Times New Roman"/>
          <w:color w:val="auto"/>
          <w:sz w:val="24"/>
          <w:szCs w:val="24"/>
        </w:rPr>
        <w:t xml:space="preserve"> и </w:t>
      </w:r>
      <w:proofErr w:type="spellStart"/>
      <w:r w:rsidRPr="00BA0E10">
        <w:rPr>
          <w:rFonts w:ascii="Times New Roman" w:hAnsi="Times New Roman" w:cs="Times New Roman"/>
          <w:color w:val="auto"/>
          <w:sz w:val="24"/>
          <w:szCs w:val="24"/>
        </w:rPr>
        <w:t>распределение</w:t>
      </w:r>
      <w:proofErr w:type="spellEnd"/>
      <w:r w:rsidRPr="00BA0E10">
        <w:rPr>
          <w:rFonts w:ascii="Times New Roman" w:hAnsi="Times New Roman" w:cs="Times New Roman"/>
          <w:color w:val="auto"/>
          <w:sz w:val="24"/>
          <w:szCs w:val="24"/>
        </w:rPr>
        <w:t xml:space="preserve"> </w:t>
      </w:r>
      <w:proofErr w:type="spellStart"/>
      <w:r w:rsidRPr="00BA0E10">
        <w:rPr>
          <w:rFonts w:ascii="Times New Roman" w:hAnsi="Times New Roman" w:cs="Times New Roman"/>
          <w:color w:val="auto"/>
          <w:sz w:val="24"/>
          <w:szCs w:val="24"/>
        </w:rPr>
        <w:t>часов</w:t>
      </w:r>
      <w:proofErr w:type="spellEnd"/>
    </w:p>
    <w:tbl>
      <w:tblPr>
        <w:tblW w:w="9538" w:type="dxa"/>
        <w:tblInd w:w="100" w:type="dxa"/>
        <w:tblBorders>
          <w:top w:val="single" w:sz="5" w:space="0" w:color="D0D5DD"/>
          <w:left w:val="single" w:sz="5" w:space="0" w:color="D0D5DD"/>
          <w:bottom w:val="single" w:sz="5" w:space="0" w:color="D0D5DD"/>
          <w:right w:val="single" w:sz="5" w:space="0" w:color="D0D5DD"/>
          <w:insideH w:val="single" w:sz="5" w:space="0" w:color="D0D5DD"/>
          <w:insideV w:val="single" w:sz="5" w:space="0" w:color="D0D5DD"/>
        </w:tblBorders>
        <w:tblLayout w:type="fixed"/>
        <w:tblLook w:val="04A0" w:firstRow="1" w:lastRow="0" w:firstColumn="1" w:lastColumn="0" w:noHBand="0" w:noVBand="1"/>
      </w:tblPr>
      <w:tblGrid>
        <w:gridCol w:w="650"/>
        <w:gridCol w:w="4300"/>
        <w:gridCol w:w="900"/>
        <w:gridCol w:w="1050"/>
        <w:gridCol w:w="1650"/>
        <w:gridCol w:w="988"/>
      </w:tblGrid>
      <w:tr w:rsidR="00BA0E10" w:rsidRPr="00BA0E10" w14:paraId="23102B50" w14:textId="77777777">
        <w:trPr>
          <w:cantSplit/>
          <w:tblHeader/>
        </w:trPr>
        <w:tc>
          <w:tcPr>
            <w:tcW w:w="650" w:type="dxa"/>
            <w:shd w:val="clear" w:color="auto" w:fill="163A5F"/>
            <w:tcMar>
              <w:top w:w="70" w:type="dxa"/>
              <w:left w:w="100" w:type="dxa"/>
              <w:bottom w:w="70" w:type="dxa"/>
              <w:right w:w="100" w:type="dxa"/>
            </w:tcMar>
            <w:vAlign w:val="center"/>
          </w:tcPr>
          <w:p w14:paraId="72C46C03"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b/>
                <w:color w:val="auto"/>
                <w:sz w:val="22"/>
                <w:szCs w:val="24"/>
              </w:rPr>
              <w:t>№</w:t>
            </w:r>
          </w:p>
        </w:tc>
        <w:tc>
          <w:tcPr>
            <w:tcW w:w="4300" w:type="dxa"/>
            <w:shd w:val="clear" w:color="auto" w:fill="163A5F"/>
            <w:tcMar>
              <w:top w:w="70" w:type="dxa"/>
              <w:left w:w="100" w:type="dxa"/>
              <w:bottom w:w="70" w:type="dxa"/>
              <w:right w:w="100" w:type="dxa"/>
            </w:tcMar>
            <w:vAlign w:val="center"/>
          </w:tcPr>
          <w:p w14:paraId="747096CA"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proofErr w:type="spellStart"/>
            <w:r w:rsidRPr="00BA0E10">
              <w:rPr>
                <w:rFonts w:ascii="Times New Roman" w:hAnsi="Times New Roman" w:cs="Times New Roman"/>
                <w:b/>
                <w:color w:val="auto"/>
                <w:sz w:val="22"/>
                <w:szCs w:val="24"/>
              </w:rPr>
              <w:t>Тема</w:t>
            </w:r>
            <w:proofErr w:type="spellEnd"/>
          </w:p>
        </w:tc>
        <w:tc>
          <w:tcPr>
            <w:tcW w:w="900" w:type="dxa"/>
            <w:shd w:val="clear" w:color="auto" w:fill="163A5F"/>
            <w:tcMar>
              <w:top w:w="70" w:type="dxa"/>
              <w:left w:w="100" w:type="dxa"/>
              <w:bottom w:w="70" w:type="dxa"/>
              <w:right w:w="100" w:type="dxa"/>
            </w:tcMar>
            <w:vAlign w:val="center"/>
          </w:tcPr>
          <w:p w14:paraId="1E55AC36"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proofErr w:type="spellStart"/>
            <w:r>
              <w:rPr>
                <w:rFonts w:ascii="Times New Roman" w:hAnsi="Times New Roman" w:cs="Times New Roman"/>
                <w:b/>
                <w:color w:val="auto"/>
                <w:sz w:val="22"/>
                <w:szCs w:val="24"/>
              </w:rPr>
              <w:t>Лекц</w:t>
            </w:r>
            <w:proofErr w:type="spellEnd"/>
            <w:r>
              <w:rPr>
                <w:rFonts w:ascii="Times New Roman" w:hAnsi="Times New Roman" w:cs="Times New Roman"/>
                <w:b/>
                <w:color w:val="auto"/>
                <w:sz w:val="22"/>
                <w:szCs w:val="24"/>
              </w:rPr>
              <w:t>.</w:t>
            </w:r>
          </w:p>
        </w:tc>
        <w:tc>
          <w:tcPr>
            <w:tcW w:w="1050" w:type="dxa"/>
            <w:shd w:val="clear" w:color="auto" w:fill="163A5F"/>
            <w:tcMar>
              <w:top w:w="70" w:type="dxa"/>
              <w:left w:w="100" w:type="dxa"/>
              <w:bottom w:w="70" w:type="dxa"/>
              <w:right w:w="100" w:type="dxa"/>
            </w:tcMar>
            <w:vAlign w:val="center"/>
          </w:tcPr>
          <w:p w14:paraId="57BC4B96"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proofErr w:type="spellStart"/>
            <w:r>
              <w:rPr>
                <w:rFonts w:ascii="Times New Roman" w:hAnsi="Times New Roman" w:cs="Times New Roman"/>
                <w:b/>
                <w:color w:val="auto"/>
                <w:sz w:val="22"/>
                <w:szCs w:val="24"/>
              </w:rPr>
              <w:t>Семин</w:t>
            </w:r>
            <w:proofErr w:type="spellEnd"/>
            <w:r>
              <w:rPr>
                <w:rFonts w:ascii="Times New Roman" w:hAnsi="Times New Roman" w:cs="Times New Roman"/>
                <w:b/>
                <w:color w:val="auto"/>
                <w:sz w:val="22"/>
                <w:szCs w:val="24"/>
              </w:rPr>
              <w:t>.</w:t>
            </w:r>
          </w:p>
        </w:tc>
        <w:tc>
          <w:tcPr>
            <w:tcW w:w="1650" w:type="dxa"/>
            <w:shd w:val="clear" w:color="auto" w:fill="163A5F"/>
            <w:tcMar>
              <w:top w:w="70" w:type="dxa"/>
              <w:left w:w="100" w:type="dxa"/>
              <w:bottom w:w="70" w:type="dxa"/>
              <w:right w:w="100" w:type="dxa"/>
            </w:tcMar>
            <w:vAlign w:val="center"/>
          </w:tcPr>
          <w:p w14:paraId="6DACADA1"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proofErr w:type="spellStart"/>
            <w:r w:rsidRPr="00BA0E10">
              <w:rPr>
                <w:rFonts w:ascii="Times New Roman" w:hAnsi="Times New Roman" w:cs="Times New Roman"/>
                <w:b/>
                <w:color w:val="auto"/>
                <w:sz w:val="22"/>
                <w:szCs w:val="24"/>
              </w:rPr>
              <w:t>Самост</w:t>
            </w:r>
            <w:proofErr w:type="spellEnd"/>
            <w:r w:rsidRPr="00BA0E10">
              <w:rPr>
                <w:rFonts w:ascii="Times New Roman" w:hAnsi="Times New Roman" w:cs="Times New Roman"/>
                <w:b/>
                <w:color w:val="auto"/>
                <w:sz w:val="22"/>
                <w:szCs w:val="24"/>
              </w:rPr>
              <w:t xml:space="preserve">. </w:t>
            </w:r>
            <w:proofErr w:type="spellStart"/>
            <w:r w:rsidRPr="00BA0E10">
              <w:rPr>
                <w:rFonts w:ascii="Times New Roman" w:hAnsi="Times New Roman" w:cs="Times New Roman"/>
                <w:b/>
                <w:color w:val="auto"/>
                <w:sz w:val="22"/>
                <w:szCs w:val="24"/>
              </w:rPr>
              <w:t>работа</w:t>
            </w:r>
            <w:proofErr w:type="spellEnd"/>
          </w:p>
        </w:tc>
        <w:tc>
          <w:tcPr>
            <w:tcW w:w="988" w:type="dxa"/>
            <w:shd w:val="clear" w:color="auto" w:fill="163A5F"/>
            <w:tcMar>
              <w:top w:w="70" w:type="dxa"/>
              <w:left w:w="100" w:type="dxa"/>
              <w:bottom w:w="70" w:type="dxa"/>
              <w:right w:w="100" w:type="dxa"/>
            </w:tcMar>
            <w:vAlign w:val="center"/>
          </w:tcPr>
          <w:p w14:paraId="148DE829"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proofErr w:type="spellStart"/>
            <w:r w:rsidRPr="00BA0E10">
              <w:rPr>
                <w:rFonts w:ascii="Times New Roman" w:hAnsi="Times New Roman" w:cs="Times New Roman"/>
                <w:b/>
                <w:color w:val="auto"/>
                <w:sz w:val="22"/>
                <w:szCs w:val="24"/>
              </w:rPr>
              <w:t>Всего</w:t>
            </w:r>
            <w:proofErr w:type="spellEnd"/>
          </w:p>
        </w:tc>
      </w:tr>
      <w:tr w:rsidR="00BA0E10" w:rsidRPr="00BA0E10" w14:paraId="69B0C4F8" w14:textId="77777777">
        <w:trPr>
          <w:cantSplit/>
        </w:trPr>
        <w:tc>
          <w:tcPr>
            <w:tcW w:w="650" w:type="dxa"/>
            <w:tcMar>
              <w:top w:w="70" w:type="dxa"/>
              <w:left w:w="100" w:type="dxa"/>
              <w:bottom w:w="70" w:type="dxa"/>
              <w:right w:w="100" w:type="dxa"/>
            </w:tcMar>
            <w:vAlign w:val="center"/>
          </w:tcPr>
          <w:p w14:paraId="3E5A5B4D"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3"/>
                <w:szCs w:val="24"/>
              </w:rPr>
              <w:t>1</w:t>
            </w:r>
          </w:p>
        </w:tc>
        <w:tc>
          <w:tcPr>
            <w:tcW w:w="4300" w:type="dxa"/>
            <w:tcMar>
              <w:top w:w="70" w:type="dxa"/>
              <w:left w:w="100" w:type="dxa"/>
              <w:bottom w:w="70" w:type="dxa"/>
              <w:right w:w="100" w:type="dxa"/>
            </w:tcMar>
            <w:vAlign w:val="center"/>
          </w:tcPr>
          <w:p w14:paraId="2B6D7E81"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lang w:val="ru-RU"/>
              </w:rPr>
            </w:pPr>
            <w:r w:rsidRPr="00BA0E10">
              <w:rPr>
                <w:rFonts w:ascii="Times New Roman" w:hAnsi="Times New Roman" w:cs="Times New Roman"/>
                <w:color w:val="auto"/>
                <w:sz w:val="23"/>
                <w:szCs w:val="24"/>
                <w:lang w:val="ru-RU"/>
              </w:rPr>
              <w:t>Цели конкурентного права и язык институционального дизайна</w:t>
            </w:r>
          </w:p>
        </w:tc>
        <w:tc>
          <w:tcPr>
            <w:tcW w:w="900" w:type="dxa"/>
            <w:tcMar>
              <w:top w:w="70" w:type="dxa"/>
              <w:left w:w="100" w:type="dxa"/>
              <w:bottom w:w="70" w:type="dxa"/>
              <w:right w:w="100" w:type="dxa"/>
            </w:tcMar>
            <w:vAlign w:val="center"/>
          </w:tcPr>
          <w:p w14:paraId="229AD310"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3"/>
                <w:szCs w:val="24"/>
              </w:rPr>
              <w:t>1</w:t>
            </w:r>
          </w:p>
        </w:tc>
        <w:tc>
          <w:tcPr>
            <w:tcW w:w="1050" w:type="dxa"/>
            <w:tcMar>
              <w:top w:w="70" w:type="dxa"/>
              <w:left w:w="100" w:type="dxa"/>
              <w:bottom w:w="70" w:type="dxa"/>
              <w:right w:w="100" w:type="dxa"/>
            </w:tcMar>
            <w:vAlign w:val="center"/>
          </w:tcPr>
          <w:p w14:paraId="289FC922"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3"/>
                <w:szCs w:val="24"/>
              </w:rPr>
              <w:t>2</w:t>
            </w:r>
          </w:p>
        </w:tc>
        <w:tc>
          <w:tcPr>
            <w:tcW w:w="1650" w:type="dxa"/>
            <w:tcMar>
              <w:top w:w="70" w:type="dxa"/>
              <w:left w:w="100" w:type="dxa"/>
              <w:bottom w:w="70" w:type="dxa"/>
              <w:right w:w="100" w:type="dxa"/>
            </w:tcMar>
            <w:vAlign w:val="center"/>
          </w:tcPr>
          <w:p w14:paraId="14F3D94C"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3"/>
                <w:szCs w:val="24"/>
              </w:rPr>
              <w:t>10</w:t>
            </w:r>
          </w:p>
        </w:tc>
        <w:tc>
          <w:tcPr>
            <w:tcW w:w="988" w:type="dxa"/>
            <w:tcMar>
              <w:top w:w="70" w:type="dxa"/>
              <w:left w:w="100" w:type="dxa"/>
              <w:bottom w:w="70" w:type="dxa"/>
              <w:right w:w="100" w:type="dxa"/>
            </w:tcMar>
            <w:vAlign w:val="center"/>
          </w:tcPr>
          <w:p w14:paraId="69E3F812"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3"/>
                <w:szCs w:val="24"/>
              </w:rPr>
              <w:t>13</w:t>
            </w:r>
          </w:p>
        </w:tc>
      </w:tr>
      <w:tr w:rsidR="00BA0E10" w:rsidRPr="00BA0E10" w14:paraId="4D4A6DEA" w14:textId="77777777">
        <w:trPr>
          <w:cantSplit/>
        </w:trPr>
        <w:tc>
          <w:tcPr>
            <w:tcW w:w="650" w:type="dxa"/>
            <w:tcMar>
              <w:top w:w="70" w:type="dxa"/>
              <w:left w:w="100" w:type="dxa"/>
              <w:bottom w:w="70" w:type="dxa"/>
              <w:right w:w="100" w:type="dxa"/>
            </w:tcMar>
            <w:vAlign w:val="center"/>
          </w:tcPr>
          <w:p w14:paraId="3D8156A7"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3"/>
                <w:szCs w:val="24"/>
              </w:rPr>
              <w:t>2</w:t>
            </w:r>
          </w:p>
        </w:tc>
        <w:tc>
          <w:tcPr>
            <w:tcW w:w="4300" w:type="dxa"/>
            <w:tcMar>
              <w:top w:w="70" w:type="dxa"/>
              <w:left w:w="100" w:type="dxa"/>
              <w:bottom w:w="70" w:type="dxa"/>
              <w:right w:w="100" w:type="dxa"/>
            </w:tcMar>
            <w:vAlign w:val="center"/>
          </w:tcPr>
          <w:p w14:paraId="25E62879"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lang w:val="ru-RU"/>
              </w:rPr>
            </w:pPr>
            <w:r w:rsidRPr="00BA0E10">
              <w:rPr>
                <w:rFonts w:ascii="Times New Roman" w:hAnsi="Times New Roman" w:cs="Times New Roman"/>
                <w:color w:val="auto"/>
                <w:sz w:val="23"/>
                <w:szCs w:val="24"/>
                <w:lang w:val="ru-RU"/>
              </w:rPr>
              <w:t>Сравнительные модели конкурентного права и архитектура правоприменения</w:t>
            </w:r>
          </w:p>
        </w:tc>
        <w:tc>
          <w:tcPr>
            <w:tcW w:w="900" w:type="dxa"/>
            <w:tcMar>
              <w:top w:w="70" w:type="dxa"/>
              <w:left w:w="100" w:type="dxa"/>
              <w:bottom w:w="70" w:type="dxa"/>
              <w:right w:w="100" w:type="dxa"/>
            </w:tcMar>
            <w:vAlign w:val="center"/>
          </w:tcPr>
          <w:p w14:paraId="09AB81B4"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3"/>
                <w:szCs w:val="24"/>
              </w:rPr>
              <w:t>1</w:t>
            </w:r>
          </w:p>
        </w:tc>
        <w:tc>
          <w:tcPr>
            <w:tcW w:w="1050" w:type="dxa"/>
            <w:tcMar>
              <w:top w:w="70" w:type="dxa"/>
              <w:left w:w="100" w:type="dxa"/>
              <w:bottom w:w="70" w:type="dxa"/>
              <w:right w:w="100" w:type="dxa"/>
            </w:tcMar>
            <w:vAlign w:val="center"/>
          </w:tcPr>
          <w:p w14:paraId="139B7E68"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3"/>
                <w:szCs w:val="24"/>
              </w:rPr>
              <w:t>2</w:t>
            </w:r>
          </w:p>
        </w:tc>
        <w:tc>
          <w:tcPr>
            <w:tcW w:w="1650" w:type="dxa"/>
            <w:tcMar>
              <w:top w:w="70" w:type="dxa"/>
              <w:left w:w="100" w:type="dxa"/>
              <w:bottom w:w="70" w:type="dxa"/>
              <w:right w:w="100" w:type="dxa"/>
            </w:tcMar>
            <w:vAlign w:val="center"/>
          </w:tcPr>
          <w:p w14:paraId="4F4D0F1B"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3"/>
                <w:szCs w:val="24"/>
              </w:rPr>
              <w:t>11</w:t>
            </w:r>
          </w:p>
        </w:tc>
        <w:tc>
          <w:tcPr>
            <w:tcW w:w="988" w:type="dxa"/>
            <w:tcMar>
              <w:top w:w="70" w:type="dxa"/>
              <w:left w:w="100" w:type="dxa"/>
              <w:bottom w:w="70" w:type="dxa"/>
              <w:right w:w="100" w:type="dxa"/>
            </w:tcMar>
            <w:vAlign w:val="center"/>
          </w:tcPr>
          <w:p w14:paraId="5A4968E8"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3"/>
                <w:szCs w:val="24"/>
              </w:rPr>
              <w:t>14</w:t>
            </w:r>
          </w:p>
        </w:tc>
      </w:tr>
      <w:tr w:rsidR="00BA0E10" w:rsidRPr="00BA0E10" w14:paraId="19B2C8D8" w14:textId="77777777">
        <w:trPr>
          <w:cantSplit/>
        </w:trPr>
        <w:tc>
          <w:tcPr>
            <w:tcW w:w="650" w:type="dxa"/>
            <w:tcMar>
              <w:top w:w="70" w:type="dxa"/>
              <w:left w:w="100" w:type="dxa"/>
              <w:bottom w:w="70" w:type="dxa"/>
              <w:right w:w="100" w:type="dxa"/>
            </w:tcMar>
            <w:vAlign w:val="center"/>
          </w:tcPr>
          <w:p w14:paraId="3B67777C"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3"/>
                <w:szCs w:val="24"/>
              </w:rPr>
              <w:t>3</w:t>
            </w:r>
          </w:p>
        </w:tc>
        <w:tc>
          <w:tcPr>
            <w:tcW w:w="4300" w:type="dxa"/>
            <w:tcMar>
              <w:top w:w="70" w:type="dxa"/>
              <w:left w:w="100" w:type="dxa"/>
              <w:bottom w:w="70" w:type="dxa"/>
              <w:right w:w="100" w:type="dxa"/>
            </w:tcMar>
            <w:vAlign w:val="center"/>
          </w:tcPr>
          <w:p w14:paraId="0B5FA2D9"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lang w:val="ru-RU"/>
              </w:rPr>
            </w:pPr>
            <w:r w:rsidRPr="00BA0E10">
              <w:rPr>
                <w:rFonts w:ascii="Times New Roman" w:hAnsi="Times New Roman" w:cs="Times New Roman"/>
                <w:color w:val="auto"/>
                <w:sz w:val="23"/>
                <w:szCs w:val="24"/>
                <w:lang w:val="ru-RU"/>
              </w:rPr>
              <w:t>Мандат, пределы вмешательства и распределение правоприменительных функций</w:t>
            </w:r>
          </w:p>
        </w:tc>
        <w:tc>
          <w:tcPr>
            <w:tcW w:w="900" w:type="dxa"/>
            <w:tcMar>
              <w:top w:w="70" w:type="dxa"/>
              <w:left w:w="100" w:type="dxa"/>
              <w:bottom w:w="70" w:type="dxa"/>
              <w:right w:w="100" w:type="dxa"/>
            </w:tcMar>
            <w:vAlign w:val="center"/>
          </w:tcPr>
          <w:p w14:paraId="6EF7074A"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3"/>
                <w:szCs w:val="24"/>
              </w:rPr>
              <w:t>1</w:t>
            </w:r>
          </w:p>
        </w:tc>
        <w:tc>
          <w:tcPr>
            <w:tcW w:w="1050" w:type="dxa"/>
            <w:tcMar>
              <w:top w:w="70" w:type="dxa"/>
              <w:left w:w="100" w:type="dxa"/>
              <w:bottom w:w="70" w:type="dxa"/>
              <w:right w:w="100" w:type="dxa"/>
            </w:tcMar>
            <w:vAlign w:val="center"/>
          </w:tcPr>
          <w:p w14:paraId="15DFA563"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3"/>
                <w:szCs w:val="24"/>
              </w:rPr>
              <w:t>2</w:t>
            </w:r>
          </w:p>
        </w:tc>
        <w:tc>
          <w:tcPr>
            <w:tcW w:w="1650" w:type="dxa"/>
            <w:tcMar>
              <w:top w:w="70" w:type="dxa"/>
              <w:left w:w="100" w:type="dxa"/>
              <w:bottom w:w="70" w:type="dxa"/>
              <w:right w:w="100" w:type="dxa"/>
            </w:tcMar>
            <w:vAlign w:val="center"/>
          </w:tcPr>
          <w:p w14:paraId="3FD8720D"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3"/>
                <w:szCs w:val="24"/>
              </w:rPr>
              <w:t>12</w:t>
            </w:r>
          </w:p>
        </w:tc>
        <w:tc>
          <w:tcPr>
            <w:tcW w:w="988" w:type="dxa"/>
            <w:tcMar>
              <w:top w:w="70" w:type="dxa"/>
              <w:left w:w="100" w:type="dxa"/>
              <w:bottom w:w="70" w:type="dxa"/>
              <w:right w:w="100" w:type="dxa"/>
            </w:tcMar>
            <w:vAlign w:val="center"/>
          </w:tcPr>
          <w:p w14:paraId="6D9C2134"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3"/>
                <w:szCs w:val="24"/>
              </w:rPr>
              <w:t>15</w:t>
            </w:r>
          </w:p>
        </w:tc>
      </w:tr>
      <w:tr w:rsidR="00BA0E10" w:rsidRPr="00BA0E10" w14:paraId="6F0B80C2" w14:textId="77777777">
        <w:trPr>
          <w:cantSplit/>
        </w:trPr>
        <w:tc>
          <w:tcPr>
            <w:tcW w:w="650" w:type="dxa"/>
            <w:tcMar>
              <w:top w:w="70" w:type="dxa"/>
              <w:left w:w="100" w:type="dxa"/>
              <w:bottom w:w="70" w:type="dxa"/>
              <w:right w:w="100" w:type="dxa"/>
            </w:tcMar>
            <w:vAlign w:val="center"/>
          </w:tcPr>
          <w:p w14:paraId="7ACFD12B"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3"/>
                <w:szCs w:val="24"/>
              </w:rPr>
              <w:t>4</w:t>
            </w:r>
          </w:p>
        </w:tc>
        <w:tc>
          <w:tcPr>
            <w:tcW w:w="4300" w:type="dxa"/>
            <w:tcMar>
              <w:top w:w="70" w:type="dxa"/>
              <w:left w:w="100" w:type="dxa"/>
              <w:bottom w:w="70" w:type="dxa"/>
              <w:right w:w="100" w:type="dxa"/>
            </w:tcMar>
            <w:vAlign w:val="center"/>
          </w:tcPr>
          <w:p w14:paraId="1198627F"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lang w:val="ru-RU"/>
              </w:rPr>
            </w:pPr>
            <w:r w:rsidRPr="00BA0E10">
              <w:rPr>
                <w:rFonts w:ascii="Times New Roman" w:hAnsi="Times New Roman" w:cs="Times New Roman"/>
                <w:color w:val="auto"/>
                <w:sz w:val="23"/>
                <w:szCs w:val="24"/>
                <w:lang w:val="ru-RU"/>
              </w:rPr>
              <w:t>Структура и полномочия конкурентного ведомства</w:t>
            </w:r>
          </w:p>
        </w:tc>
        <w:tc>
          <w:tcPr>
            <w:tcW w:w="900" w:type="dxa"/>
            <w:tcMar>
              <w:top w:w="70" w:type="dxa"/>
              <w:left w:w="100" w:type="dxa"/>
              <w:bottom w:w="70" w:type="dxa"/>
              <w:right w:w="100" w:type="dxa"/>
            </w:tcMar>
            <w:vAlign w:val="center"/>
          </w:tcPr>
          <w:p w14:paraId="1E076FFD"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3"/>
                <w:szCs w:val="24"/>
              </w:rPr>
              <w:t>1</w:t>
            </w:r>
          </w:p>
        </w:tc>
        <w:tc>
          <w:tcPr>
            <w:tcW w:w="1050" w:type="dxa"/>
            <w:tcMar>
              <w:top w:w="70" w:type="dxa"/>
              <w:left w:w="100" w:type="dxa"/>
              <w:bottom w:w="70" w:type="dxa"/>
              <w:right w:w="100" w:type="dxa"/>
            </w:tcMar>
            <w:vAlign w:val="center"/>
          </w:tcPr>
          <w:p w14:paraId="1E600C30"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3"/>
                <w:szCs w:val="24"/>
              </w:rPr>
              <w:t>3</w:t>
            </w:r>
          </w:p>
        </w:tc>
        <w:tc>
          <w:tcPr>
            <w:tcW w:w="1650" w:type="dxa"/>
            <w:tcMar>
              <w:top w:w="70" w:type="dxa"/>
              <w:left w:w="100" w:type="dxa"/>
              <w:bottom w:w="70" w:type="dxa"/>
              <w:right w:w="100" w:type="dxa"/>
            </w:tcMar>
            <w:vAlign w:val="center"/>
          </w:tcPr>
          <w:p w14:paraId="65C047A8"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3"/>
                <w:szCs w:val="24"/>
              </w:rPr>
              <w:t>14</w:t>
            </w:r>
          </w:p>
        </w:tc>
        <w:tc>
          <w:tcPr>
            <w:tcW w:w="988" w:type="dxa"/>
            <w:tcMar>
              <w:top w:w="70" w:type="dxa"/>
              <w:left w:w="100" w:type="dxa"/>
              <w:bottom w:w="70" w:type="dxa"/>
              <w:right w:w="100" w:type="dxa"/>
            </w:tcMar>
            <w:vAlign w:val="center"/>
          </w:tcPr>
          <w:p w14:paraId="1C89D70B"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3"/>
                <w:szCs w:val="24"/>
              </w:rPr>
              <w:t>18</w:t>
            </w:r>
          </w:p>
        </w:tc>
      </w:tr>
      <w:tr w:rsidR="00BA0E10" w:rsidRPr="00BA0E10" w14:paraId="43295F89" w14:textId="77777777">
        <w:trPr>
          <w:cantSplit/>
        </w:trPr>
        <w:tc>
          <w:tcPr>
            <w:tcW w:w="650" w:type="dxa"/>
            <w:tcMar>
              <w:top w:w="70" w:type="dxa"/>
              <w:left w:w="100" w:type="dxa"/>
              <w:bottom w:w="70" w:type="dxa"/>
              <w:right w:w="100" w:type="dxa"/>
            </w:tcMar>
            <w:vAlign w:val="center"/>
          </w:tcPr>
          <w:p w14:paraId="2757826C"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3"/>
                <w:szCs w:val="24"/>
              </w:rPr>
              <w:t>5</w:t>
            </w:r>
          </w:p>
        </w:tc>
        <w:tc>
          <w:tcPr>
            <w:tcW w:w="4300" w:type="dxa"/>
            <w:tcMar>
              <w:top w:w="70" w:type="dxa"/>
              <w:left w:w="100" w:type="dxa"/>
              <w:bottom w:w="70" w:type="dxa"/>
              <w:right w:w="100" w:type="dxa"/>
            </w:tcMar>
            <w:vAlign w:val="center"/>
          </w:tcPr>
          <w:p w14:paraId="63332B18"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lang w:val="ru-RU"/>
              </w:rPr>
            </w:pPr>
            <w:r w:rsidRPr="00BA0E10">
              <w:rPr>
                <w:rFonts w:ascii="Times New Roman" w:hAnsi="Times New Roman" w:cs="Times New Roman"/>
                <w:color w:val="auto"/>
                <w:sz w:val="23"/>
                <w:szCs w:val="24"/>
                <w:lang w:val="ru-RU"/>
              </w:rPr>
              <w:t>Независимость, подотчётность, надзор и институциональные гарантии</w:t>
            </w:r>
          </w:p>
        </w:tc>
        <w:tc>
          <w:tcPr>
            <w:tcW w:w="900" w:type="dxa"/>
            <w:tcMar>
              <w:top w:w="70" w:type="dxa"/>
              <w:left w:w="100" w:type="dxa"/>
              <w:bottom w:w="70" w:type="dxa"/>
              <w:right w:w="100" w:type="dxa"/>
            </w:tcMar>
            <w:vAlign w:val="center"/>
          </w:tcPr>
          <w:p w14:paraId="3D092AF5"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3"/>
                <w:szCs w:val="24"/>
              </w:rPr>
              <w:t>1</w:t>
            </w:r>
          </w:p>
        </w:tc>
        <w:tc>
          <w:tcPr>
            <w:tcW w:w="1050" w:type="dxa"/>
            <w:tcMar>
              <w:top w:w="70" w:type="dxa"/>
              <w:left w:w="100" w:type="dxa"/>
              <w:bottom w:w="70" w:type="dxa"/>
              <w:right w:w="100" w:type="dxa"/>
            </w:tcMar>
            <w:vAlign w:val="center"/>
          </w:tcPr>
          <w:p w14:paraId="23C1E0C8"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3"/>
                <w:szCs w:val="24"/>
              </w:rPr>
              <w:t>2</w:t>
            </w:r>
          </w:p>
        </w:tc>
        <w:tc>
          <w:tcPr>
            <w:tcW w:w="1650" w:type="dxa"/>
            <w:tcMar>
              <w:top w:w="70" w:type="dxa"/>
              <w:left w:w="100" w:type="dxa"/>
              <w:bottom w:w="70" w:type="dxa"/>
              <w:right w:w="100" w:type="dxa"/>
            </w:tcMar>
            <w:vAlign w:val="center"/>
          </w:tcPr>
          <w:p w14:paraId="5FD92216"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3"/>
                <w:szCs w:val="24"/>
              </w:rPr>
              <w:t>12</w:t>
            </w:r>
          </w:p>
        </w:tc>
        <w:tc>
          <w:tcPr>
            <w:tcW w:w="988" w:type="dxa"/>
            <w:tcMar>
              <w:top w:w="70" w:type="dxa"/>
              <w:left w:w="100" w:type="dxa"/>
              <w:bottom w:w="70" w:type="dxa"/>
              <w:right w:w="100" w:type="dxa"/>
            </w:tcMar>
            <w:vAlign w:val="center"/>
          </w:tcPr>
          <w:p w14:paraId="27FD8022"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3"/>
                <w:szCs w:val="24"/>
              </w:rPr>
              <w:t>15</w:t>
            </w:r>
          </w:p>
        </w:tc>
      </w:tr>
      <w:tr w:rsidR="00BA0E10" w:rsidRPr="00BA0E10" w14:paraId="15D47893" w14:textId="77777777">
        <w:trPr>
          <w:cantSplit/>
        </w:trPr>
        <w:tc>
          <w:tcPr>
            <w:tcW w:w="650" w:type="dxa"/>
            <w:tcMar>
              <w:top w:w="70" w:type="dxa"/>
              <w:left w:w="100" w:type="dxa"/>
              <w:bottom w:w="70" w:type="dxa"/>
              <w:right w:w="100" w:type="dxa"/>
            </w:tcMar>
            <w:vAlign w:val="center"/>
          </w:tcPr>
          <w:p w14:paraId="2542D3AD"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3"/>
                <w:szCs w:val="24"/>
              </w:rPr>
              <w:t>6</w:t>
            </w:r>
          </w:p>
        </w:tc>
        <w:tc>
          <w:tcPr>
            <w:tcW w:w="4300" w:type="dxa"/>
            <w:tcMar>
              <w:top w:w="70" w:type="dxa"/>
              <w:left w:w="100" w:type="dxa"/>
              <w:bottom w:w="70" w:type="dxa"/>
              <w:right w:w="100" w:type="dxa"/>
            </w:tcMar>
            <w:vAlign w:val="center"/>
          </w:tcPr>
          <w:p w14:paraId="0FBF6393"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lang w:val="ru-RU"/>
              </w:rPr>
            </w:pPr>
            <w:r>
              <w:rPr>
                <w:rFonts w:ascii="Times New Roman" w:hAnsi="Times New Roman" w:cs="Times New Roman"/>
                <w:color w:val="auto"/>
                <w:sz w:val="23"/>
                <w:szCs w:val="24"/>
                <w:lang w:val="ru-RU"/>
              </w:rPr>
              <w:t>Внутренняя организация и институциональный потенциал ведомства</w:t>
            </w:r>
          </w:p>
        </w:tc>
        <w:tc>
          <w:tcPr>
            <w:tcW w:w="900" w:type="dxa"/>
            <w:tcMar>
              <w:top w:w="70" w:type="dxa"/>
              <w:left w:w="100" w:type="dxa"/>
              <w:bottom w:w="70" w:type="dxa"/>
              <w:right w:w="100" w:type="dxa"/>
            </w:tcMar>
            <w:vAlign w:val="center"/>
          </w:tcPr>
          <w:p w14:paraId="3C5BBC12"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3"/>
                <w:szCs w:val="24"/>
              </w:rPr>
              <w:t>1</w:t>
            </w:r>
          </w:p>
        </w:tc>
        <w:tc>
          <w:tcPr>
            <w:tcW w:w="1050" w:type="dxa"/>
            <w:tcMar>
              <w:top w:w="70" w:type="dxa"/>
              <w:left w:w="100" w:type="dxa"/>
              <w:bottom w:w="70" w:type="dxa"/>
              <w:right w:w="100" w:type="dxa"/>
            </w:tcMar>
            <w:vAlign w:val="center"/>
          </w:tcPr>
          <w:p w14:paraId="264AC4D3"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3"/>
                <w:szCs w:val="24"/>
              </w:rPr>
              <w:t>2</w:t>
            </w:r>
          </w:p>
        </w:tc>
        <w:tc>
          <w:tcPr>
            <w:tcW w:w="1650" w:type="dxa"/>
            <w:tcMar>
              <w:top w:w="70" w:type="dxa"/>
              <w:left w:w="100" w:type="dxa"/>
              <w:bottom w:w="70" w:type="dxa"/>
              <w:right w:w="100" w:type="dxa"/>
            </w:tcMar>
            <w:vAlign w:val="center"/>
          </w:tcPr>
          <w:p w14:paraId="1D6D94AB"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3"/>
                <w:szCs w:val="24"/>
              </w:rPr>
              <w:t>12</w:t>
            </w:r>
          </w:p>
        </w:tc>
        <w:tc>
          <w:tcPr>
            <w:tcW w:w="988" w:type="dxa"/>
            <w:tcMar>
              <w:top w:w="70" w:type="dxa"/>
              <w:left w:w="100" w:type="dxa"/>
              <w:bottom w:w="70" w:type="dxa"/>
              <w:right w:w="100" w:type="dxa"/>
            </w:tcMar>
            <w:vAlign w:val="center"/>
          </w:tcPr>
          <w:p w14:paraId="0FED1893"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3"/>
                <w:szCs w:val="24"/>
              </w:rPr>
              <w:t>15</w:t>
            </w:r>
          </w:p>
        </w:tc>
      </w:tr>
      <w:tr w:rsidR="00BA0E10" w:rsidRPr="00BA0E10" w14:paraId="643EC8E8" w14:textId="77777777">
        <w:trPr>
          <w:cantSplit/>
        </w:trPr>
        <w:tc>
          <w:tcPr>
            <w:tcW w:w="650" w:type="dxa"/>
            <w:tcMar>
              <w:top w:w="70" w:type="dxa"/>
              <w:left w:w="100" w:type="dxa"/>
              <w:bottom w:w="70" w:type="dxa"/>
              <w:right w:w="100" w:type="dxa"/>
            </w:tcMar>
            <w:vAlign w:val="center"/>
          </w:tcPr>
          <w:p w14:paraId="13226996"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3"/>
                <w:szCs w:val="24"/>
              </w:rPr>
              <w:t>7</w:t>
            </w:r>
          </w:p>
        </w:tc>
        <w:tc>
          <w:tcPr>
            <w:tcW w:w="4300" w:type="dxa"/>
            <w:tcMar>
              <w:top w:w="70" w:type="dxa"/>
              <w:left w:w="100" w:type="dxa"/>
              <w:bottom w:w="70" w:type="dxa"/>
              <w:right w:w="100" w:type="dxa"/>
            </w:tcMar>
            <w:vAlign w:val="center"/>
          </w:tcPr>
          <w:p w14:paraId="2A394C3A"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lang w:val="ru-RU"/>
              </w:rPr>
            </w:pPr>
            <w:r w:rsidRPr="00BA0E10">
              <w:rPr>
                <w:rFonts w:ascii="Times New Roman" w:hAnsi="Times New Roman" w:cs="Times New Roman"/>
                <w:color w:val="auto"/>
                <w:sz w:val="23"/>
                <w:szCs w:val="24"/>
                <w:lang w:val="ru-RU"/>
              </w:rPr>
              <w:t>Административный процесс, надлежащая правовая процедура и состязательные права</w:t>
            </w:r>
          </w:p>
        </w:tc>
        <w:tc>
          <w:tcPr>
            <w:tcW w:w="900" w:type="dxa"/>
            <w:tcMar>
              <w:top w:w="70" w:type="dxa"/>
              <w:left w:w="100" w:type="dxa"/>
              <w:bottom w:w="70" w:type="dxa"/>
              <w:right w:w="100" w:type="dxa"/>
            </w:tcMar>
            <w:vAlign w:val="center"/>
          </w:tcPr>
          <w:p w14:paraId="732E1167"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3"/>
                <w:szCs w:val="24"/>
              </w:rPr>
              <w:t>1</w:t>
            </w:r>
          </w:p>
        </w:tc>
        <w:tc>
          <w:tcPr>
            <w:tcW w:w="1050" w:type="dxa"/>
            <w:tcMar>
              <w:top w:w="70" w:type="dxa"/>
              <w:left w:w="100" w:type="dxa"/>
              <w:bottom w:w="70" w:type="dxa"/>
              <w:right w:w="100" w:type="dxa"/>
            </w:tcMar>
            <w:vAlign w:val="center"/>
          </w:tcPr>
          <w:p w14:paraId="495E8F6F"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3"/>
                <w:szCs w:val="24"/>
              </w:rPr>
              <w:t>3</w:t>
            </w:r>
          </w:p>
        </w:tc>
        <w:tc>
          <w:tcPr>
            <w:tcW w:w="1650" w:type="dxa"/>
            <w:tcMar>
              <w:top w:w="70" w:type="dxa"/>
              <w:left w:w="100" w:type="dxa"/>
              <w:bottom w:w="70" w:type="dxa"/>
              <w:right w:w="100" w:type="dxa"/>
            </w:tcMar>
            <w:vAlign w:val="center"/>
          </w:tcPr>
          <w:p w14:paraId="4BB16845"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3"/>
                <w:szCs w:val="24"/>
              </w:rPr>
              <w:t>14</w:t>
            </w:r>
          </w:p>
        </w:tc>
        <w:tc>
          <w:tcPr>
            <w:tcW w:w="988" w:type="dxa"/>
            <w:tcMar>
              <w:top w:w="70" w:type="dxa"/>
              <w:left w:w="100" w:type="dxa"/>
              <w:bottom w:w="70" w:type="dxa"/>
              <w:right w:w="100" w:type="dxa"/>
            </w:tcMar>
            <w:vAlign w:val="center"/>
          </w:tcPr>
          <w:p w14:paraId="6FF9FBD3"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3"/>
                <w:szCs w:val="24"/>
              </w:rPr>
              <w:t>18</w:t>
            </w:r>
          </w:p>
        </w:tc>
      </w:tr>
      <w:tr w:rsidR="00BA0E10" w:rsidRPr="00BA0E10" w14:paraId="1627D09A" w14:textId="77777777">
        <w:trPr>
          <w:cantSplit/>
        </w:trPr>
        <w:tc>
          <w:tcPr>
            <w:tcW w:w="650" w:type="dxa"/>
            <w:tcMar>
              <w:top w:w="70" w:type="dxa"/>
              <w:left w:w="100" w:type="dxa"/>
              <w:bottom w:w="70" w:type="dxa"/>
              <w:right w:w="100" w:type="dxa"/>
            </w:tcMar>
            <w:vAlign w:val="center"/>
          </w:tcPr>
          <w:p w14:paraId="57AE64D7"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3"/>
                <w:szCs w:val="24"/>
              </w:rPr>
              <w:t>8</w:t>
            </w:r>
          </w:p>
        </w:tc>
        <w:tc>
          <w:tcPr>
            <w:tcW w:w="4300" w:type="dxa"/>
            <w:tcMar>
              <w:top w:w="70" w:type="dxa"/>
              <w:left w:w="100" w:type="dxa"/>
              <w:bottom w:w="70" w:type="dxa"/>
              <w:right w:w="100" w:type="dxa"/>
            </w:tcMar>
            <w:vAlign w:val="center"/>
          </w:tcPr>
          <w:p w14:paraId="585F6FE9"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lang w:val="ru-RU"/>
              </w:rPr>
            </w:pPr>
            <w:r>
              <w:rPr>
                <w:rFonts w:ascii="Times New Roman" w:hAnsi="Times New Roman" w:cs="Times New Roman"/>
                <w:color w:val="auto"/>
                <w:sz w:val="23"/>
                <w:szCs w:val="24"/>
                <w:lang w:val="ru-RU"/>
              </w:rPr>
              <w:t>Доказательства, экономический анализ, экспертный потенциал и мотивировка решений</w:t>
            </w:r>
          </w:p>
        </w:tc>
        <w:tc>
          <w:tcPr>
            <w:tcW w:w="900" w:type="dxa"/>
            <w:tcMar>
              <w:top w:w="70" w:type="dxa"/>
              <w:left w:w="100" w:type="dxa"/>
              <w:bottom w:w="70" w:type="dxa"/>
              <w:right w:w="100" w:type="dxa"/>
            </w:tcMar>
            <w:vAlign w:val="center"/>
          </w:tcPr>
          <w:p w14:paraId="60551562"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3"/>
                <w:szCs w:val="24"/>
              </w:rPr>
              <w:t>1</w:t>
            </w:r>
          </w:p>
        </w:tc>
        <w:tc>
          <w:tcPr>
            <w:tcW w:w="1050" w:type="dxa"/>
            <w:tcMar>
              <w:top w:w="70" w:type="dxa"/>
              <w:left w:w="100" w:type="dxa"/>
              <w:bottom w:w="70" w:type="dxa"/>
              <w:right w:w="100" w:type="dxa"/>
            </w:tcMar>
            <w:vAlign w:val="center"/>
          </w:tcPr>
          <w:p w14:paraId="3B224557"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3"/>
                <w:szCs w:val="24"/>
              </w:rPr>
              <w:t>3</w:t>
            </w:r>
          </w:p>
        </w:tc>
        <w:tc>
          <w:tcPr>
            <w:tcW w:w="1650" w:type="dxa"/>
            <w:tcMar>
              <w:top w:w="70" w:type="dxa"/>
              <w:left w:w="100" w:type="dxa"/>
              <w:bottom w:w="70" w:type="dxa"/>
              <w:right w:w="100" w:type="dxa"/>
            </w:tcMar>
            <w:vAlign w:val="center"/>
          </w:tcPr>
          <w:p w14:paraId="2CCAF44C"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3"/>
                <w:szCs w:val="24"/>
              </w:rPr>
              <w:t>14</w:t>
            </w:r>
          </w:p>
        </w:tc>
        <w:tc>
          <w:tcPr>
            <w:tcW w:w="988" w:type="dxa"/>
            <w:tcMar>
              <w:top w:w="70" w:type="dxa"/>
              <w:left w:w="100" w:type="dxa"/>
              <w:bottom w:w="70" w:type="dxa"/>
              <w:right w:w="100" w:type="dxa"/>
            </w:tcMar>
            <w:vAlign w:val="center"/>
          </w:tcPr>
          <w:p w14:paraId="010ACB59"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3"/>
                <w:szCs w:val="24"/>
              </w:rPr>
              <w:t>18</w:t>
            </w:r>
          </w:p>
        </w:tc>
      </w:tr>
      <w:tr w:rsidR="00BA0E10" w:rsidRPr="00BA0E10" w14:paraId="26B79D4D" w14:textId="77777777">
        <w:trPr>
          <w:cantSplit/>
        </w:trPr>
        <w:tc>
          <w:tcPr>
            <w:tcW w:w="650" w:type="dxa"/>
            <w:tcMar>
              <w:top w:w="70" w:type="dxa"/>
              <w:left w:w="100" w:type="dxa"/>
              <w:bottom w:w="70" w:type="dxa"/>
              <w:right w:w="100" w:type="dxa"/>
            </w:tcMar>
            <w:vAlign w:val="center"/>
          </w:tcPr>
          <w:p w14:paraId="107A716D"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3"/>
                <w:szCs w:val="24"/>
              </w:rPr>
              <w:t>9</w:t>
            </w:r>
          </w:p>
        </w:tc>
        <w:tc>
          <w:tcPr>
            <w:tcW w:w="4300" w:type="dxa"/>
            <w:tcMar>
              <w:top w:w="70" w:type="dxa"/>
              <w:left w:w="100" w:type="dxa"/>
              <w:bottom w:w="70" w:type="dxa"/>
              <w:right w:w="100" w:type="dxa"/>
            </w:tcMar>
            <w:vAlign w:val="center"/>
          </w:tcPr>
          <w:p w14:paraId="445E1A88"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lang w:val="ru-RU"/>
              </w:rPr>
            </w:pPr>
            <w:r w:rsidRPr="00BA0E10">
              <w:rPr>
                <w:rFonts w:ascii="Times New Roman" w:hAnsi="Times New Roman" w:cs="Times New Roman"/>
                <w:color w:val="auto"/>
                <w:sz w:val="23"/>
                <w:szCs w:val="24"/>
                <w:lang w:val="ru-RU"/>
              </w:rPr>
              <w:t>Судебный контроль и судебный процесс</w:t>
            </w:r>
          </w:p>
        </w:tc>
        <w:tc>
          <w:tcPr>
            <w:tcW w:w="900" w:type="dxa"/>
            <w:tcMar>
              <w:top w:w="70" w:type="dxa"/>
              <w:left w:w="100" w:type="dxa"/>
              <w:bottom w:w="70" w:type="dxa"/>
              <w:right w:w="100" w:type="dxa"/>
            </w:tcMar>
            <w:vAlign w:val="center"/>
          </w:tcPr>
          <w:p w14:paraId="692CB0E1"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3"/>
                <w:szCs w:val="24"/>
              </w:rPr>
              <w:t>1</w:t>
            </w:r>
          </w:p>
        </w:tc>
        <w:tc>
          <w:tcPr>
            <w:tcW w:w="1050" w:type="dxa"/>
            <w:tcMar>
              <w:top w:w="70" w:type="dxa"/>
              <w:left w:w="100" w:type="dxa"/>
              <w:bottom w:w="70" w:type="dxa"/>
              <w:right w:w="100" w:type="dxa"/>
            </w:tcMar>
            <w:vAlign w:val="center"/>
          </w:tcPr>
          <w:p w14:paraId="728A853F"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3"/>
                <w:szCs w:val="24"/>
              </w:rPr>
              <w:t>2</w:t>
            </w:r>
          </w:p>
        </w:tc>
        <w:tc>
          <w:tcPr>
            <w:tcW w:w="1650" w:type="dxa"/>
            <w:tcMar>
              <w:top w:w="70" w:type="dxa"/>
              <w:left w:w="100" w:type="dxa"/>
              <w:bottom w:w="70" w:type="dxa"/>
              <w:right w:w="100" w:type="dxa"/>
            </w:tcMar>
            <w:vAlign w:val="center"/>
          </w:tcPr>
          <w:p w14:paraId="4726B61A"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3"/>
                <w:szCs w:val="24"/>
              </w:rPr>
              <w:t>12</w:t>
            </w:r>
          </w:p>
        </w:tc>
        <w:tc>
          <w:tcPr>
            <w:tcW w:w="988" w:type="dxa"/>
            <w:tcMar>
              <w:top w:w="70" w:type="dxa"/>
              <w:left w:w="100" w:type="dxa"/>
              <w:bottom w:w="70" w:type="dxa"/>
              <w:right w:w="100" w:type="dxa"/>
            </w:tcMar>
            <w:vAlign w:val="center"/>
          </w:tcPr>
          <w:p w14:paraId="3324D2CC"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3"/>
                <w:szCs w:val="24"/>
              </w:rPr>
              <w:t>15</w:t>
            </w:r>
          </w:p>
        </w:tc>
      </w:tr>
      <w:tr w:rsidR="00BA0E10" w:rsidRPr="00BA0E10" w14:paraId="2582DBA4" w14:textId="77777777">
        <w:trPr>
          <w:cantSplit/>
        </w:trPr>
        <w:tc>
          <w:tcPr>
            <w:tcW w:w="650" w:type="dxa"/>
            <w:tcMar>
              <w:top w:w="70" w:type="dxa"/>
              <w:left w:w="100" w:type="dxa"/>
              <w:bottom w:w="70" w:type="dxa"/>
              <w:right w:w="100" w:type="dxa"/>
            </w:tcMar>
            <w:vAlign w:val="center"/>
          </w:tcPr>
          <w:p w14:paraId="6D1A477F"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3"/>
                <w:szCs w:val="24"/>
              </w:rPr>
              <w:t>10</w:t>
            </w:r>
          </w:p>
        </w:tc>
        <w:tc>
          <w:tcPr>
            <w:tcW w:w="4300" w:type="dxa"/>
            <w:tcMar>
              <w:top w:w="70" w:type="dxa"/>
              <w:left w:w="100" w:type="dxa"/>
              <w:bottom w:w="70" w:type="dxa"/>
              <w:right w:w="100" w:type="dxa"/>
            </w:tcMar>
            <w:vAlign w:val="center"/>
          </w:tcPr>
          <w:p w14:paraId="2435B9A4"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proofErr w:type="spellStart"/>
            <w:r w:rsidRPr="00BA0E10">
              <w:rPr>
                <w:rFonts w:ascii="Times New Roman" w:hAnsi="Times New Roman" w:cs="Times New Roman"/>
                <w:color w:val="auto"/>
                <w:sz w:val="23"/>
                <w:szCs w:val="24"/>
              </w:rPr>
              <w:t>Частное</w:t>
            </w:r>
            <w:proofErr w:type="spellEnd"/>
            <w:r w:rsidRPr="00BA0E10">
              <w:rPr>
                <w:rFonts w:ascii="Times New Roman" w:hAnsi="Times New Roman" w:cs="Times New Roman"/>
                <w:color w:val="auto"/>
                <w:sz w:val="23"/>
                <w:szCs w:val="24"/>
              </w:rPr>
              <w:t xml:space="preserve"> </w:t>
            </w:r>
            <w:proofErr w:type="spellStart"/>
            <w:r w:rsidRPr="00BA0E10">
              <w:rPr>
                <w:rFonts w:ascii="Times New Roman" w:hAnsi="Times New Roman" w:cs="Times New Roman"/>
                <w:color w:val="auto"/>
                <w:sz w:val="23"/>
                <w:szCs w:val="24"/>
              </w:rPr>
              <w:t>правоприменение</w:t>
            </w:r>
            <w:proofErr w:type="spellEnd"/>
          </w:p>
        </w:tc>
        <w:tc>
          <w:tcPr>
            <w:tcW w:w="900" w:type="dxa"/>
            <w:tcMar>
              <w:top w:w="70" w:type="dxa"/>
              <w:left w:w="100" w:type="dxa"/>
              <w:bottom w:w="70" w:type="dxa"/>
              <w:right w:w="100" w:type="dxa"/>
            </w:tcMar>
            <w:vAlign w:val="center"/>
          </w:tcPr>
          <w:p w14:paraId="3C1F8EA3"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3"/>
                <w:szCs w:val="24"/>
              </w:rPr>
              <w:t>1</w:t>
            </w:r>
          </w:p>
        </w:tc>
        <w:tc>
          <w:tcPr>
            <w:tcW w:w="1050" w:type="dxa"/>
            <w:tcMar>
              <w:top w:w="70" w:type="dxa"/>
              <w:left w:w="100" w:type="dxa"/>
              <w:bottom w:w="70" w:type="dxa"/>
              <w:right w:w="100" w:type="dxa"/>
            </w:tcMar>
            <w:vAlign w:val="center"/>
          </w:tcPr>
          <w:p w14:paraId="21AFD6B0"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3"/>
                <w:szCs w:val="24"/>
              </w:rPr>
              <w:t>2</w:t>
            </w:r>
          </w:p>
        </w:tc>
        <w:tc>
          <w:tcPr>
            <w:tcW w:w="1650" w:type="dxa"/>
            <w:tcMar>
              <w:top w:w="70" w:type="dxa"/>
              <w:left w:w="100" w:type="dxa"/>
              <w:bottom w:w="70" w:type="dxa"/>
              <w:right w:w="100" w:type="dxa"/>
            </w:tcMar>
            <w:vAlign w:val="center"/>
          </w:tcPr>
          <w:p w14:paraId="71CBDEBF"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3"/>
                <w:szCs w:val="24"/>
              </w:rPr>
              <w:t>12</w:t>
            </w:r>
          </w:p>
        </w:tc>
        <w:tc>
          <w:tcPr>
            <w:tcW w:w="988" w:type="dxa"/>
            <w:tcMar>
              <w:top w:w="70" w:type="dxa"/>
              <w:left w:w="100" w:type="dxa"/>
              <w:bottom w:w="70" w:type="dxa"/>
              <w:right w:w="100" w:type="dxa"/>
            </w:tcMar>
            <w:vAlign w:val="center"/>
          </w:tcPr>
          <w:p w14:paraId="352D4A29"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3"/>
                <w:szCs w:val="24"/>
              </w:rPr>
              <w:t>15</w:t>
            </w:r>
          </w:p>
        </w:tc>
      </w:tr>
      <w:tr w:rsidR="00BA0E10" w:rsidRPr="00BA0E10" w14:paraId="49231C19" w14:textId="77777777">
        <w:trPr>
          <w:cantSplit/>
        </w:trPr>
        <w:tc>
          <w:tcPr>
            <w:tcW w:w="650" w:type="dxa"/>
            <w:tcMar>
              <w:top w:w="70" w:type="dxa"/>
              <w:left w:w="100" w:type="dxa"/>
              <w:bottom w:w="70" w:type="dxa"/>
              <w:right w:w="100" w:type="dxa"/>
            </w:tcMar>
            <w:vAlign w:val="center"/>
          </w:tcPr>
          <w:p w14:paraId="2830E6C4"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3"/>
                <w:szCs w:val="24"/>
              </w:rPr>
              <w:t>11</w:t>
            </w:r>
          </w:p>
        </w:tc>
        <w:tc>
          <w:tcPr>
            <w:tcW w:w="4300" w:type="dxa"/>
            <w:tcMar>
              <w:top w:w="70" w:type="dxa"/>
              <w:left w:w="100" w:type="dxa"/>
              <w:bottom w:w="70" w:type="dxa"/>
              <w:right w:w="100" w:type="dxa"/>
            </w:tcMar>
            <w:vAlign w:val="center"/>
          </w:tcPr>
          <w:p w14:paraId="7711ABEA"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proofErr w:type="spellStart"/>
            <w:r w:rsidRPr="00BA0E10">
              <w:rPr>
                <w:rFonts w:ascii="Times New Roman" w:hAnsi="Times New Roman" w:cs="Times New Roman"/>
                <w:color w:val="auto"/>
                <w:sz w:val="23"/>
                <w:szCs w:val="24"/>
              </w:rPr>
              <w:t>Уголовное</w:t>
            </w:r>
            <w:proofErr w:type="spellEnd"/>
            <w:r w:rsidRPr="00BA0E10">
              <w:rPr>
                <w:rFonts w:ascii="Times New Roman" w:hAnsi="Times New Roman" w:cs="Times New Roman"/>
                <w:color w:val="auto"/>
                <w:sz w:val="23"/>
                <w:szCs w:val="24"/>
              </w:rPr>
              <w:t xml:space="preserve"> </w:t>
            </w:r>
            <w:proofErr w:type="spellStart"/>
            <w:r w:rsidRPr="00BA0E10">
              <w:rPr>
                <w:rFonts w:ascii="Times New Roman" w:hAnsi="Times New Roman" w:cs="Times New Roman"/>
                <w:color w:val="auto"/>
                <w:sz w:val="23"/>
                <w:szCs w:val="24"/>
              </w:rPr>
              <w:t>правоприменение</w:t>
            </w:r>
            <w:proofErr w:type="spellEnd"/>
          </w:p>
        </w:tc>
        <w:tc>
          <w:tcPr>
            <w:tcW w:w="900" w:type="dxa"/>
            <w:tcMar>
              <w:top w:w="70" w:type="dxa"/>
              <w:left w:w="100" w:type="dxa"/>
              <w:bottom w:w="70" w:type="dxa"/>
              <w:right w:w="100" w:type="dxa"/>
            </w:tcMar>
            <w:vAlign w:val="center"/>
          </w:tcPr>
          <w:p w14:paraId="7BFD317B"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3"/>
                <w:szCs w:val="24"/>
              </w:rPr>
              <w:t>1</w:t>
            </w:r>
          </w:p>
        </w:tc>
        <w:tc>
          <w:tcPr>
            <w:tcW w:w="1050" w:type="dxa"/>
            <w:tcMar>
              <w:top w:w="70" w:type="dxa"/>
              <w:left w:w="100" w:type="dxa"/>
              <w:bottom w:w="70" w:type="dxa"/>
              <w:right w:w="100" w:type="dxa"/>
            </w:tcMar>
            <w:vAlign w:val="center"/>
          </w:tcPr>
          <w:p w14:paraId="3B603717"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3"/>
                <w:szCs w:val="24"/>
              </w:rPr>
              <w:t>2</w:t>
            </w:r>
          </w:p>
        </w:tc>
        <w:tc>
          <w:tcPr>
            <w:tcW w:w="1650" w:type="dxa"/>
            <w:tcMar>
              <w:top w:w="70" w:type="dxa"/>
              <w:left w:w="100" w:type="dxa"/>
              <w:bottom w:w="70" w:type="dxa"/>
              <w:right w:w="100" w:type="dxa"/>
            </w:tcMar>
            <w:vAlign w:val="center"/>
          </w:tcPr>
          <w:p w14:paraId="752E4D7C"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3"/>
                <w:szCs w:val="24"/>
              </w:rPr>
              <w:t>12</w:t>
            </w:r>
          </w:p>
        </w:tc>
        <w:tc>
          <w:tcPr>
            <w:tcW w:w="988" w:type="dxa"/>
            <w:tcMar>
              <w:top w:w="70" w:type="dxa"/>
              <w:left w:w="100" w:type="dxa"/>
              <w:bottom w:w="70" w:type="dxa"/>
              <w:right w:w="100" w:type="dxa"/>
            </w:tcMar>
            <w:vAlign w:val="center"/>
          </w:tcPr>
          <w:p w14:paraId="0C5F8FFA"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3"/>
                <w:szCs w:val="24"/>
              </w:rPr>
              <w:t>15</w:t>
            </w:r>
          </w:p>
        </w:tc>
      </w:tr>
      <w:tr w:rsidR="00BA0E10" w:rsidRPr="00BA0E10" w14:paraId="50E6F99C" w14:textId="77777777">
        <w:trPr>
          <w:cantSplit/>
        </w:trPr>
        <w:tc>
          <w:tcPr>
            <w:tcW w:w="650" w:type="dxa"/>
            <w:tcMar>
              <w:top w:w="70" w:type="dxa"/>
              <w:left w:w="100" w:type="dxa"/>
              <w:bottom w:w="70" w:type="dxa"/>
              <w:right w:w="100" w:type="dxa"/>
            </w:tcMar>
            <w:vAlign w:val="center"/>
          </w:tcPr>
          <w:p w14:paraId="62F9C059"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3"/>
                <w:szCs w:val="24"/>
              </w:rPr>
              <w:t>12</w:t>
            </w:r>
          </w:p>
        </w:tc>
        <w:tc>
          <w:tcPr>
            <w:tcW w:w="4300" w:type="dxa"/>
            <w:tcMar>
              <w:top w:w="70" w:type="dxa"/>
              <w:left w:w="100" w:type="dxa"/>
              <w:bottom w:w="70" w:type="dxa"/>
              <w:right w:w="100" w:type="dxa"/>
            </w:tcMar>
            <w:vAlign w:val="center"/>
          </w:tcPr>
          <w:p w14:paraId="22550B4C"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lang w:val="ru-RU"/>
              </w:rPr>
            </w:pPr>
            <w:r w:rsidRPr="00BA0E10">
              <w:rPr>
                <w:rFonts w:ascii="Times New Roman" w:hAnsi="Times New Roman" w:cs="Times New Roman"/>
                <w:color w:val="auto"/>
                <w:sz w:val="23"/>
                <w:szCs w:val="24"/>
                <w:lang w:val="ru-RU"/>
              </w:rPr>
              <w:t>Правоприменительный портфель, санкции, средства защиты, контроль исполнения и метрики качества</w:t>
            </w:r>
          </w:p>
        </w:tc>
        <w:tc>
          <w:tcPr>
            <w:tcW w:w="900" w:type="dxa"/>
            <w:tcMar>
              <w:top w:w="70" w:type="dxa"/>
              <w:left w:w="100" w:type="dxa"/>
              <w:bottom w:w="70" w:type="dxa"/>
              <w:right w:w="100" w:type="dxa"/>
            </w:tcMar>
            <w:vAlign w:val="center"/>
          </w:tcPr>
          <w:p w14:paraId="339F2AD7"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3"/>
                <w:szCs w:val="24"/>
              </w:rPr>
              <w:t>1</w:t>
            </w:r>
          </w:p>
        </w:tc>
        <w:tc>
          <w:tcPr>
            <w:tcW w:w="1050" w:type="dxa"/>
            <w:tcMar>
              <w:top w:w="70" w:type="dxa"/>
              <w:left w:w="100" w:type="dxa"/>
              <w:bottom w:w="70" w:type="dxa"/>
              <w:right w:w="100" w:type="dxa"/>
            </w:tcMar>
            <w:vAlign w:val="center"/>
          </w:tcPr>
          <w:p w14:paraId="7C3B57D6"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3"/>
                <w:szCs w:val="24"/>
              </w:rPr>
              <w:t>3</w:t>
            </w:r>
          </w:p>
        </w:tc>
        <w:tc>
          <w:tcPr>
            <w:tcW w:w="1650" w:type="dxa"/>
            <w:tcMar>
              <w:top w:w="70" w:type="dxa"/>
              <w:left w:w="100" w:type="dxa"/>
              <w:bottom w:w="70" w:type="dxa"/>
              <w:right w:w="100" w:type="dxa"/>
            </w:tcMar>
            <w:vAlign w:val="center"/>
          </w:tcPr>
          <w:p w14:paraId="0BA5B5DD"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3"/>
                <w:szCs w:val="24"/>
              </w:rPr>
              <w:t>15</w:t>
            </w:r>
          </w:p>
        </w:tc>
        <w:tc>
          <w:tcPr>
            <w:tcW w:w="988" w:type="dxa"/>
            <w:tcMar>
              <w:top w:w="70" w:type="dxa"/>
              <w:left w:w="100" w:type="dxa"/>
              <w:bottom w:w="70" w:type="dxa"/>
              <w:right w:w="100" w:type="dxa"/>
            </w:tcMar>
            <w:vAlign w:val="center"/>
          </w:tcPr>
          <w:p w14:paraId="6F3EA258"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3"/>
                <w:szCs w:val="24"/>
              </w:rPr>
              <w:t>19</w:t>
            </w:r>
          </w:p>
        </w:tc>
      </w:tr>
      <w:tr w:rsidR="00BA0E10" w:rsidRPr="00BA0E10" w14:paraId="14ABAF31" w14:textId="77777777">
        <w:trPr>
          <w:cantSplit/>
        </w:trPr>
        <w:tc>
          <w:tcPr>
            <w:tcW w:w="650" w:type="dxa"/>
            <w:shd w:val="clear" w:color="auto" w:fill="E8EEF5"/>
            <w:tcMar>
              <w:top w:w="70" w:type="dxa"/>
              <w:left w:w="100" w:type="dxa"/>
              <w:bottom w:w="70" w:type="dxa"/>
              <w:right w:w="100" w:type="dxa"/>
            </w:tcMar>
            <w:vAlign w:val="center"/>
          </w:tcPr>
          <w:p w14:paraId="4802C863" w14:textId="77777777" w:rsidR="004D65F4" w:rsidRPr="00BA0E10" w:rsidRDefault="004D65F4" w:rsidP="005904FB">
            <w:pPr>
              <w:spacing w:after="0" w:line="259" w:lineRule="auto"/>
              <w:contextualSpacing/>
              <w:jc w:val="both"/>
              <w:rPr>
                <w:rFonts w:ascii="Times New Roman" w:hAnsi="Times New Roman" w:cs="Times New Roman"/>
                <w:color w:val="auto"/>
                <w:sz w:val="24"/>
                <w:szCs w:val="24"/>
              </w:rPr>
            </w:pPr>
          </w:p>
        </w:tc>
        <w:tc>
          <w:tcPr>
            <w:tcW w:w="4300" w:type="dxa"/>
            <w:shd w:val="clear" w:color="auto" w:fill="E8EEF5"/>
            <w:tcMar>
              <w:top w:w="70" w:type="dxa"/>
              <w:left w:w="100" w:type="dxa"/>
              <w:bottom w:w="70" w:type="dxa"/>
              <w:right w:w="100" w:type="dxa"/>
            </w:tcMar>
            <w:vAlign w:val="center"/>
          </w:tcPr>
          <w:p w14:paraId="2DCE5B54"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proofErr w:type="spellStart"/>
            <w:r w:rsidRPr="00BA0E10">
              <w:rPr>
                <w:rFonts w:ascii="Times New Roman" w:hAnsi="Times New Roman" w:cs="Times New Roman"/>
                <w:b/>
                <w:color w:val="auto"/>
                <w:sz w:val="23"/>
                <w:szCs w:val="24"/>
              </w:rPr>
              <w:t>Итого</w:t>
            </w:r>
            <w:proofErr w:type="spellEnd"/>
          </w:p>
        </w:tc>
        <w:tc>
          <w:tcPr>
            <w:tcW w:w="900" w:type="dxa"/>
            <w:shd w:val="clear" w:color="auto" w:fill="E8EEF5"/>
            <w:tcMar>
              <w:top w:w="70" w:type="dxa"/>
              <w:left w:w="100" w:type="dxa"/>
              <w:bottom w:w="70" w:type="dxa"/>
              <w:right w:w="100" w:type="dxa"/>
            </w:tcMar>
            <w:vAlign w:val="center"/>
          </w:tcPr>
          <w:p w14:paraId="6092656E"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b/>
                <w:color w:val="auto"/>
                <w:sz w:val="23"/>
                <w:szCs w:val="24"/>
              </w:rPr>
              <w:t>12</w:t>
            </w:r>
          </w:p>
        </w:tc>
        <w:tc>
          <w:tcPr>
            <w:tcW w:w="1050" w:type="dxa"/>
            <w:shd w:val="clear" w:color="auto" w:fill="E8EEF5"/>
            <w:tcMar>
              <w:top w:w="70" w:type="dxa"/>
              <w:left w:w="100" w:type="dxa"/>
              <w:bottom w:w="70" w:type="dxa"/>
              <w:right w:w="100" w:type="dxa"/>
            </w:tcMar>
            <w:vAlign w:val="center"/>
          </w:tcPr>
          <w:p w14:paraId="6B4A047A"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b/>
                <w:color w:val="auto"/>
                <w:sz w:val="23"/>
                <w:szCs w:val="24"/>
              </w:rPr>
              <w:t>28</w:t>
            </w:r>
          </w:p>
        </w:tc>
        <w:tc>
          <w:tcPr>
            <w:tcW w:w="1650" w:type="dxa"/>
            <w:shd w:val="clear" w:color="auto" w:fill="E8EEF5"/>
            <w:tcMar>
              <w:top w:w="70" w:type="dxa"/>
              <w:left w:w="100" w:type="dxa"/>
              <w:bottom w:w="70" w:type="dxa"/>
              <w:right w:w="100" w:type="dxa"/>
            </w:tcMar>
            <w:vAlign w:val="center"/>
          </w:tcPr>
          <w:p w14:paraId="119A9C28"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b/>
                <w:color w:val="auto"/>
                <w:sz w:val="23"/>
                <w:szCs w:val="24"/>
              </w:rPr>
              <w:t>150</w:t>
            </w:r>
          </w:p>
        </w:tc>
        <w:tc>
          <w:tcPr>
            <w:tcW w:w="988" w:type="dxa"/>
            <w:shd w:val="clear" w:color="auto" w:fill="E8EEF5"/>
            <w:tcMar>
              <w:top w:w="70" w:type="dxa"/>
              <w:left w:w="100" w:type="dxa"/>
              <w:bottom w:w="70" w:type="dxa"/>
              <w:right w:w="100" w:type="dxa"/>
            </w:tcMar>
            <w:vAlign w:val="center"/>
          </w:tcPr>
          <w:p w14:paraId="73656A4B"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b/>
                <w:color w:val="auto"/>
                <w:sz w:val="23"/>
                <w:szCs w:val="24"/>
              </w:rPr>
              <w:t>190</w:t>
            </w:r>
          </w:p>
        </w:tc>
      </w:tr>
    </w:tbl>
    <w:p w14:paraId="196CACAA" w14:textId="77777777" w:rsidR="004D65F4" w:rsidRPr="00BA0E10" w:rsidRDefault="00A348C8" w:rsidP="005904FB">
      <w:pPr>
        <w:spacing w:after="0"/>
        <w:contextualSpacing/>
        <w:jc w:val="both"/>
        <w:rPr>
          <w:rFonts w:ascii="Times New Roman" w:hAnsi="Times New Roman" w:cs="Times New Roman"/>
          <w:color w:val="auto"/>
          <w:sz w:val="24"/>
          <w:szCs w:val="24"/>
          <w:lang w:val="ru-RU"/>
        </w:rPr>
      </w:pPr>
      <w:r w:rsidRPr="00BA0E10">
        <w:rPr>
          <w:rFonts w:ascii="Times New Roman" w:hAnsi="Times New Roman" w:cs="Times New Roman"/>
          <w:color w:val="auto"/>
          <w:sz w:val="24"/>
          <w:szCs w:val="24"/>
          <w:lang w:val="ru-RU"/>
        </w:rPr>
        <w:t>Обозначения: контактные часы включают аудиторные лекции и семинарские/практические занятия; самостоятельная работа включает чтение, подготовку кейсов, проектных материалов и взаимное рецензирование.</w:t>
      </w:r>
    </w:p>
    <w:p w14:paraId="7928C2A2" w14:textId="77777777" w:rsidR="004D65F4" w:rsidRPr="00BA0E10" w:rsidRDefault="00A348C8" w:rsidP="005904FB">
      <w:pPr>
        <w:spacing w:after="0"/>
        <w:contextualSpacing/>
        <w:jc w:val="both"/>
        <w:rPr>
          <w:rFonts w:ascii="Times New Roman" w:hAnsi="Times New Roman" w:cs="Times New Roman"/>
          <w:color w:val="auto"/>
          <w:sz w:val="24"/>
          <w:szCs w:val="24"/>
          <w:lang w:val="ru-RU"/>
        </w:rPr>
      </w:pPr>
      <w:r w:rsidRPr="00BA0E10">
        <w:rPr>
          <w:rFonts w:ascii="Times New Roman" w:hAnsi="Times New Roman" w:cs="Times New Roman"/>
          <w:color w:val="auto"/>
          <w:sz w:val="24"/>
          <w:szCs w:val="24"/>
          <w:lang w:val="ru-RU"/>
        </w:rPr>
        <w:br w:type="page"/>
      </w:r>
    </w:p>
    <w:p w14:paraId="2BBFA8A1" w14:textId="77777777" w:rsidR="004D65F4" w:rsidRPr="00BA0E10" w:rsidRDefault="00A348C8" w:rsidP="005904FB">
      <w:pPr>
        <w:pStyle w:val="1"/>
        <w:spacing w:before="0" w:after="0"/>
        <w:contextualSpacing/>
        <w:jc w:val="both"/>
        <w:rPr>
          <w:rFonts w:ascii="Times New Roman" w:hAnsi="Times New Roman" w:cs="Times New Roman"/>
          <w:color w:val="auto"/>
          <w:sz w:val="24"/>
          <w:szCs w:val="24"/>
          <w:lang w:val="ru-RU"/>
        </w:rPr>
      </w:pPr>
      <w:r w:rsidRPr="00BA0E10">
        <w:rPr>
          <w:rFonts w:ascii="Times New Roman" w:hAnsi="Times New Roman" w:cs="Times New Roman"/>
          <w:color w:val="auto"/>
          <w:sz w:val="24"/>
          <w:szCs w:val="24"/>
          <w:lang w:val="ru-RU"/>
        </w:rPr>
        <w:lastRenderedPageBreak/>
        <w:t>7. Содержание дисциплины</w:t>
      </w:r>
    </w:p>
    <w:p w14:paraId="72B4F1FD" w14:textId="77777777" w:rsidR="004D65F4" w:rsidRPr="005904FB" w:rsidRDefault="00A348C8" w:rsidP="005904FB">
      <w:pPr>
        <w:pStyle w:val="2"/>
        <w:keepNext w:val="0"/>
        <w:keepLines w:val="0"/>
        <w:spacing w:before="80" w:after="20"/>
        <w:jc w:val="both"/>
        <w:rPr>
          <w:lang w:val="ru-RU"/>
        </w:rPr>
      </w:pPr>
      <w:r w:rsidRPr="005904FB">
        <w:rPr>
          <w:rFonts w:ascii="Times New Roman" w:hAnsi="Times New Roman" w:cs="Times New Roman"/>
          <w:color w:val="000000"/>
          <w:sz w:val="24"/>
          <w:lang w:val="ru-RU"/>
        </w:rPr>
        <w:t>Тема 1. Цели конкурентного права и язык институционального дизайна</w:t>
      </w:r>
    </w:p>
    <w:p w14:paraId="22B47E62" w14:textId="77777777" w:rsidR="004D65F4" w:rsidRPr="00BA0E10" w:rsidRDefault="00A348C8" w:rsidP="005904FB">
      <w:pPr>
        <w:spacing w:before="40" w:after="0"/>
        <w:jc w:val="both"/>
      </w:pPr>
      <w:proofErr w:type="spellStart"/>
      <w:r>
        <w:rPr>
          <w:rFonts w:ascii="Times New Roman" w:hAnsi="Times New Roman" w:cs="Times New Roman"/>
          <w:b/>
          <w:color w:val="000000"/>
          <w:sz w:val="24"/>
        </w:rPr>
        <w:t>Содержание</w:t>
      </w:r>
      <w:proofErr w:type="spellEnd"/>
    </w:p>
    <w:p w14:paraId="016138AB"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Институциональный дизайн антимонопольного правоприменения: основные понятия, элементы системы и причинные цепочки.</w:t>
      </w:r>
    </w:p>
    <w:p w14:paraId="09C79B0B" w14:textId="77777777" w:rsidR="004D65F4" w:rsidRPr="00BA0E10" w:rsidRDefault="00A348C8" w:rsidP="005904FB">
      <w:pPr>
        <w:pStyle w:val="a"/>
        <w:spacing w:after="0" w:line="276" w:lineRule="auto"/>
        <w:jc w:val="both"/>
      </w:pPr>
      <w:r w:rsidRPr="005904FB">
        <w:rPr>
          <w:rFonts w:ascii="Times New Roman" w:hAnsi="Times New Roman" w:cs="Times New Roman"/>
          <w:color w:val="000000"/>
          <w:sz w:val="24"/>
          <w:lang w:val="ru-RU"/>
        </w:rPr>
        <w:t xml:space="preserve">Связь между дизайном институтов, стимулами участников и результатами правоприменения. </w:t>
      </w:r>
      <w:proofErr w:type="spellStart"/>
      <w:r>
        <w:rPr>
          <w:rFonts w:ascii="Times New Roman" w:hAnsi="Times New Roman" w:cs="Times New Roman"/>
          <w:color w:val="000000"/>
          <w:sz w:val="24"/>
        </w:rPr>
        <w:t>Типовые</w:t>
      </w:r>
      <w:proofErr w:type="spellEnd"/>
      <w:r>
        <w:rPr>
          <w:rFonts w:ascii="Times New Roman" w:hAnsi="Times New Roman" w:cs="Times New Roman"/>
          <w:color w:val="000000"/>
          <w:sz w:val="24"/>
        </w:rPr>
        <w:t xml:space="preserve"> </w:t>
      </w:r>
      <w:proofErr w:type="spellStart"/>
      <w:r>
        <w:rPr>
          <w:rFonts w:ascii="Times New Roman" w:hAnsi="Times New Roman" w:cs="Times New Roman"/>
          <w:color w:val="000000"/>
          <w:sz w:val="24"/>
        </w:rPr>
        <w:t>точки</w:t>
      </w:r>
      <w:proofErr w:type="spellEnd"/>
      <w:r>
        <w:rPr>
          <w:rFonts w:ascii="Times New Roman" w:hAnsi="Times New Roman" w:cs="Times New Roman"/>
          <w:color w:val="000000"/>
          <w:sz w:val="24"/>
        </w:rPr>
        <w:t xml:space="preserve"> </w:t>
      </w:r>
      <w:proofErr w:type="spellStart"/>
      <w:r>
        <w:rPr>
          <w:rFonts w:ascii="Times New Roman" w:hAnsi="Times New Roman" w:cs="Times New Roman"/>
          <w:color w:val="000000"/>
          <w:sz w:val="24"/>
        </w:rPr>
        <w:t>институционального</w:t>
      </w:r>
      <w:proofErr w:type="spellEnd"/>
      <w:r>
        <w:rPr>
          <w:rFonts w:ascii="Times New Roman" w:hAnsi="Times New Roman" w:cs="Times New Roman"/>
          <w:color w:val="000000"/>
          <w:sz w:val="24"/>
        </w:rPr>
        <w:t xml:space="preserve"> </w:t>
      </w:r>
      <w:proofErr w:type="spellStart"/>
      <w:r>
        <w:rPr>
          <w:rFonts w:ascii="Times New Roman" w:hAnsi="Times New Roman" w:cs="Times New Roman"/>
          <w:color w:val="000000"/>
          <w:sz w:val="24"/>
        </w:rPr>
        <w:t>риска</w:t>
      </w:r>
      <w:proofErr w:type="spellEnd"/>
      <w:r>
        <w:rPr>
          <w:rFonts w:ascii="Times New Roman" w:hAnsi="Times New Roman" w:cs="Times New Roman"/>
          <w:color w:val="000000"/>
          <w:sz w:val="24"/>
        </w:rPr>
        <w:t>.</w:t>
      </w:r>
    </w:p>
    <w:p w14:paraId="49939AD6"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 xml:space="preserve">Цели конкурентного права: благосостояние потребителей, экономическая эффективность, </w:t>
      </w:r>
      <w:proofErr w:type="spellStart"/>
      <w:r w:rsidRPr="005904FB">
        <w:rPr>
          <w:rFonts w:ascii="Times New Roman" w:hAnsi="Times New Roman" w:cs="Times New Roman"/>
          <w:color w:val="000000"/>
          <w:sz w:val="24"/>
          <w:lang w:val="ru-RU"/>
        </w:rPr>
        <w:t>ордолиберальная</w:t>
      </w:r>
      <w:proofErr w:type="spellEnd"/>
      <w:r w:rsidRPr="005904FB">
        <w:rPr>
          <w:rFonts w:ascii="Times New Roman" w:hAnsi="Times New Roman" w:cs="Times New Roman"/>
          <w:color w:val="000000"/>
          <w:sz w:val="24"/>
          <w:lang w:val="ru-RU"/>
        </w:rPr>
        <w:t xml:space="preserve"> защита конкурентного процесса, интеграция рынка, справедливость, свобода участия, инновации и иные подходы.</w:t>
      </w:r>
    </w:p>
    <w:p w14:paraId="3EA7DEAB"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Влияние выбора цели на мандат органов, процедуру, доказательственные стандарты, меры ответственности, средства защиты, показатели качества и судебный контроль.</w:t>
      </w:r>
    </w:p>
    <w:p w14:paraId="49161CE3"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Проверяемые цели и ограничения: перевод абстрактных ценностей в наблюдаемые правила, роли, процедуры, метрики и гарантии.</w:t>
      </w:r>
    </w:p>
    <w:p w14:paraId="705F1757" w14:textId="77777777" w:rsidR="004D65F4" w:rsidRPr="00BA0E10" w:rsidRDefault="00A348C8" w:rsidP="005904FB">
      <w:pPr>
        <w:spacing w:before="40" w:after="0"/>
        <w:jc w:val="both"/>
      </w:pPr>
      <w:proofErr w:type="spellStart"/>
      <w:r>
        <w:rPr>
          <w:rFonts w:ascii="Times New Roman" w:hAnsi="Times New Roman" w:cs="Times New Roman"/>
          <w:b/>
          <w:color w:val="000000"/>
          <w:sz w:val="24"/>
        </w:rPr>
        <w:t>Семинарская</w:t>
      </w:r>
      <w:proofErr w:type="spellEnd"/>
      <w:r>
        <w:rPr>
          <w:rFonts w:ascii="Times New Roman" w:hAnsi="Times New Roman" w:cs="Times New Roman"/>
          <w:b/>
          <w:color w:val="000000"/>
          <w:sz w:val="24"/>
        </w:rPr>
        <w:t xml:space="preserve"> и </w:t>
      </w:r>
      <w:proofErr w:type="spellStart"/>
      <w:r>
        <w:rPr>
          <w:rFonts w:ascii="Times New Roman" w:hAnsi="Times New Roman" w:cs="Times New Roman"/>
          <w:b/>
          <w:color w:val="000000"/>
          <w:sz w:val="24"/>
        </w:rPr>
        <w:t>проектная</w:t>
      </w:r>
      <w:proofErr w:type="spellEnd"/>
      <w:r>
        <w:rPr>
          <w:rFonts w:ascii="Times New Roman" w:hAnsi="Times New Roman" w:cs="Times New Roman"/>
          <w:b/>
          <w:color w:val="000000"/>
          <w:sz w:val="24"/>
        </w:rPr>
        <w:t xml:space="preserve"> </w:t>
      </w:r>
      <w:proofErr w:type="spellStart"/>
      <w:r>
        <w:rPr>
          <w:rFonts w:ascii="Times New Roman" w:hAnsi="Times New Roman" w:cs="Times New Roman"/>
          <w:b/>
          <w:color w:val="000000"/>
          <w:sz w:val="24"/>
        </w:rPr>
        <w:t>работа</w:t>
      </w:r>
      <w:proofErr w:type="spellEnd"/>
    </w:p>
    <w:p w14:paraId="0B0F4D82"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Построение причинной карты: цель - институт - стимул - поведение - результат - риск.</w:t>
      </w:r>
    </w:p>
    <w:p w14:paraId="651D3317"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Сравнение двух вариантов институционального дизайна, основанных на разных целях конкурентного права.</w:t>
      </w:r>
    </w:p>
    <w:p w14:paraId="2C3DE268" w14:textId="77777777" w:rsidR="004D65F4" w:rsidRPr="005904FB" w:rsidRDefault="00A348C8" w:rsidP="005904FB">
      <w:pPr>
        <w:pStyle w:val="2"/>
        <w:keepNext w:val="0"/>
        <w:keepLines w:val="0"/>
        <w:spacing w:before="80" w:after="20"/>
        <w:jc w:val="both"/>
        <w:rPr>
          <w:lang w:val="ru-RU"/>
        </w:rPr>
      </w:pPr>
      <w:r w:rsidRPr="005904FB">
        <w:rPr>
          <w:rFonts w:ascii="Times New Roman" w:hAnsi="Times New Roman" w:cs="Times New Roman"/>
          <w:color w:val="000000"/>
          <w:sz w:val="24"/>
          <w:lang w:val="ru-RU"/>
        </w:rPr>
        <w:t>Тема 2. Сравнительные модели конкурентного права и архитектура правоприменения</w:t>
      </w:r>
    </w:p>
    <w:p w14:paraId="5D237C95" w14:textId="77777777" w:rsidR="004D65F4" w:rsidRPr="00BA0E10" w:rsidRDefault="00A348C8" w:rsidP="005904FB">
      <w:pPr>
        <w:spacing w:before="40" w:after="0"/>
        <w:jc w:val="both"/>
      </w:pPr>
      <w:proofErr w:type="spellStart"/>
      <w:r>
        <w:rPr>
          <w:rFonts w:ascii="Times New Roman" w:hAnsi="Times New Roman" w:cs="Times New Roman"/>
          <w:b/>
          <w:color w:val="000000"/>
          <w:sz w:val="24"/>
        </w:rPr>
        <w:t>Содержание</w:t>
      </w:r>
      <w:proofErr w:type="spellEnd"/>
    </w:p>
    <w:p w14:paraId="356F40F0"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Антимонопольное правоприменение как институциональная система, а не только совокупность материальных запретов или деятельность одного ведомства.</w:t>
      </w:r>
    </w:p>
    <w:p w14:paraId="081B04BE"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Сходства и различия целей, правовых традиций и механизмов правоприменения в Европейском союзе, Соединённых Штатах и государствах БРИКС.</w:t>
      </w:r>
    </w:p>
    <w:p w14:paraId="0F91A06D"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 xml:space="preserve">Публичное, частное и уголовное правоприменение; судебный контроль; отраслевое регулирование; федерализм и </w:t>
      </w:r>
      <w:proofErr w:type="spellStart"/>
      <w:r w:rsidRPr="005904FB">
        <w:rPr>
          <w:rFonts w:ascii="Times New Roman" w:hAnsi="Times New Roman" w:cs="Times New Roman"/>
          <w:color w:val="000000"/>
          <w:sz w:val="24"/>
          <w:lang w:val="ru-RU"/>
        </w:rPr>
        <w:t>локализм</w:t>
      </w:r>
      <w:proofErr w:type="spellEnd"/>
      <w:r w:rsidRPr="005904FB">
        <w:rPr>
          <w:rFonts w:ascii="Times New Roman" w:hAnsi="Times New Roman" w:cs="Times New Roman"/>
          <w:color w:val="000000"/>
          <w:sz w:val="24"/>
          <w:lang w:val="ru-RU"/>
        </w:rPr>
        <w:t>; международное сотрудничество как взаимосвязанные элементы системы.</w:t>
      </w:r>
    </w:p>
    <w:p w14:paraId="60C4404D"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Риски фрагментации: дублирование полномочий, пробелы, несовместимые стандарты, конкуренция юрисдикций и выбор наиболее выгодного форума.</w:t>
      </w:r>
    </w:p>
    <w:p w14:paraId="63E3A77B"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Сравнительный метод в институциональном дизайне: функциональные эквиваленты, зависимость от контекста и пределы заимствования моделей.</w:t>
      </w:r>
    </w:p>
    <w:p w14:paraId="2F9D0DE6" w14:textId="77777777" w:rsidR="004D65F4" w:rsidRPr="00BA0E10" w:rsidRDefault="00A348C8" w:rsidP="005904FB">
      <w:pPr>
        <w:spacing w:before="40" w:after="0"/>
        <w:jc w:val="both"/>
      </w:pPr>
      <w:proofErr w:type="spellStart"/>
      <w:r>
        <w:rPr>
          <w:rFonts w:ascii="Times New Roman" w:hAnsi="Times New Roman" w:cs="Times New Roman"/>
          <w:b/>
          <w:color w:val="000000"/>
          <w:sz w:val="24"/>
        </w:rPr>
        <w:t>Семинарская</w:t>
      </w:r>
      <w:proofErr w:type="spellEnd"/>
      <w:r>
        <w:rPr>
          <w:rFonts w:ascii="Times New Roman" w:hAnsi="Times New Roman" w:cs="Times New Roman"/>
          <w:b/>
          <w:color w:val="000000"/>
          <w:sz w:val="24"/>
        </w:rPr>
        <w:t xml:space="preserve"> и </w:t>
      </w:r>
      <w:proofErr w:type="spellStart"/>
      <w:r>
        <w:rPr>
          <w:rFonts w:ascii="Times New Roman" w:hAnsi="Times New Roman" w:cs="Times New Roman"/>
          <w:b/>
          <w:color w:val="000000"/>
          <w:sz w:val="24"/>
        </w:rPr>
        <w:t>проектная</w:t>
      </w:r>
      <w:proofErr w:type="spellEnd"/>
      <w:r>
        <w:rPr>
          <w:rFonts w:ascii="Times New Roman" w:hAnsi="Times New Roman" w:cs="Times New Roman"/>
          <w:b/>
          <w:color w:val="000000"/>
          <w:sz w:val="24"/>
        </w:rPr>
        <w:t xml:space="preserve"> </w:t>
      </w:r>
      <w:proofErr w:type="spellStart"/>
      <w:r>
        <w:rPr>
          <w:rFonts w:ascii="Times New Roman" w:hAnsi="Times New Roman" w:cs="Times New Roman"/>
          <w:b/>
          <w:color w:val="000000"/>
          <w:sz w:val="24"/>
        </w:rPr>
        <w:t>работа</w:t>
      </w:r>
      <w:proofErr w:type="spellEnd"/>
    </w:p>
    <w:p w14:paraId="372AFFD4"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Составление институциональных карт систем ЕС, США и одного государства БРИКС.</w:t>
      </w:r>
    </w:p>
    <w:p w14:paraId="07A5489A"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Диагностика риска дублирования, пробела или конфликта стандартов в трансграничном деле.</w:t>
      </w:r>
    </w:p>
    <w:p w14:paraId="6ADEF497" w14:textId="77777777" w:rsidR="004D65F4" w:rsidRPr="005904FB" w:rsidRDefault="00A348C8" w:rsidP="005904FB">
      <w:pPr>
        <w:pStyle w:val="2"/>
        <w:keepNext w:val="0"/>
        <w:keepLines w:val="0"/>
        <w:spacing w:before="80" w:after="20"/>
        <w:jc w:val="both"/>
        <w:rPr>
          <w:lang w:val="ru-RU"/>
        </w:rPr>
      </w:pPr>
      <w:r w:rsidRPr="005904FB">
        <w:rPr>
          <w:rFonts w:ascii="Times New Roman" w:hAnsi="Times New Roman" w:cs="Times New Roman"/>
          <w:color w:val="000000"/>
          <w:sz w:val="24"/>
          <w:lang w:val="ru-RU"/>
        </w:rPr>
        <w:t>Тема 3. Мандат, пределы вмешательства и распределение правоприменительных функций</w:t>
      </w:r>
    </w:p>
    <w:p w14:paraId="065A2AFD" w14:textId="77777777" w:rsidR="004D65F4" w:rsidRPr="00BA0E10" w:rsidRDefault="00A348C8" w:rsidP="005904FB">
      <w:pPr>
        <w:spacing w:before="40" w:after="0"/>
        <w:jc w:val="both"/>
      </w:pPr>
      <w:proofErr w:type="spellStart"/>
      <w:r>
        <w:rPr>
          <w:rFonts w:ascii="Times New Roman" w:hAnsi="Times New Roman" w:cs="Times New Roman"/>
          <w:b/>
          <w:color w:val="000000"/>
          <w:sz w:val="24"/>
        </w:rPr>
        <w:t>Содержание</w:t>
      </w:r>
      <w:proofErr w:type="spellEnd"/>
    </w:p>
    <w:p w14:paraId="4C2FCF33"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Мандат и цели органа: конфликты целей, пределы вмешательства и выбор критерия результата.</w:t>
      </w:r>
    </w:p>
    <w:p w14:paraId="612CC692"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Проверяемые цели и ограничения; связь мандата с процедурой, доказательствами и допустимыми средствами вмешательства.</w:t>
      </w:r>
    </w:p>
    <w:p w14:paraId="0DCAB039"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lastRenderedPageBreak/>
        <w:t>Распределение функций между одним или несколькими конкурентными ведомствами, судами, правительством и министерствами, прокуратурой, отраслевыми регуляторами и иными публичными институтами.</w:t>
      </w:r>
    </w:p>
    <w:p w14:paraId="33D744BD"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 xml:space="preserve">Федерализм и </w:t>
      </w:r>
      <w:proofErr w:type="spellStart"/>
      <w:r w:rsidRPr="005904FB">
        <w:rPr>
          <w:rFonts w:ascii="Times New Roman" w:hAnsi="Times New Roman" w:cs="Times New Roman"/>
          <w:color w:val="000000"/>
          <w:sz w:val="24"/>
          <w:lang w:val="ru-RU"/>
        </w:rPr>
        <w:t>локализм</w:t>
      </w:r>
      <w:proofErr w:type="spellEnd"/>
      <w:r w:rsidRPr="005904FB">
        <w:rPr>
          <w:rFonts w:ascii="Times New Roman" w:hAnsi="Times New Roman" w:cs="Times New Roman"/>
          <w:color w:val="000000"/>
          <w:sz w:val="24"/>
          <w:lang w:val="ru-RU"/>
        </w:rPr>
        <w:t>: распределение полномочий между центральным и региональным уровнями, механизмы передачи дел и разрешения конфликтов компетенции.</w:t>
      </w:r>
    </w:p>
    <w:p w14:paraId="6474CBD1"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Отношения между конкурентным ведомством и отраслевыми регуляторами: параллельная, исключительная и координированная компетенция.</w:t>
      </w:r>
    </w:p>
    <w:p w14:paraId="6FBC03DD"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Международное сотрудничество как распределение и координация функций между юрисдикциями: уведомление, обмен информацией, взаимная помощь и согласование действий.</w:t>
      </w:r>
    </w:p>
    <w:p w14:paraId="1AED278E" w14:textId="77777777" w:rsidR="004D65F4" w:rsidRPr="00BA0E10" w:rsidRDefault="00A348C8" w:rsidP="005904FB">
      <w:pPr>
        <w:spacing w:before="40" w:after="0"/>
        <w:jc w:val="both"/>
      </w:pPr>
      <w:proofErr w:type="spellStart"/>
      <w:r>
        <w:rPr>
          <w:rFonts w:ascii="Times New Roman" w:hAnsi="Times New Roman" w:cs="Times New Roman"/>
          <w:b/>
          <w:color w:val="000000"/>
          <w:sz w:val="24"/>
        </w:rPr>
        <w:t>Семинарская</w:t>
      </w:r>
      <w:proofErr w:type="spellEnd"/>
      <w:r>
        <w:rPr>
          <w:rFonts w:ascii="Times New Roman" w:hAnsi="Times New Roman" w:cs="Times New Roman"/>
          <w:b/>
          <w:color w:val="000000"/>
          <w:sz w:val="24"/>
        </w:rPr>
        <w:t xml:space="preserve"> и </w:t>
      </w:r>
      <w:proofErr w:type="spellStart"/>
      <w:r>
        <w:rPr>
          <w:rFonts w:ascii="Times New Roman" w:hAnsi="Times New Roman" w:cs="Times New Roman"/>
          <w:b/>
          <w:color w:val="000000"/>
          <w:sz w:val="24"/>
        </w:rPr>
        <w:t>проектная</w:t>
      </w:r>
      <w:proofErr w:type="spellEnd"/>
      <w:r>
        <w:rPr>
          <w:rFonts w:ascii="Times New Roman" w:hAnsi="Times New Roman" w:cs="Times New Roman"/>
          <w:b/>
          <w:color w:val="000000"/>
          <w:sz w:val="24"/>
        </w:rPr>
        <w:t xml:space="preserve"> </w:t>
      </w:r>
      <w:proofErr w:type="spellStart"/>
      <w:r>
        <w:rPr>
          <w:rFonts w:ascii="Times New Roman" w:hAnsi="Times New Roman" w:cs="Times New Roman"/>
          <w:b/>
          <w:color w:val="000000"/>
          <w:sz w:val="24"/>
        </w:rPr>
        <w:t>работа</w:t>
      </w:r>
      <w:proofErr w:type="spellEnd"/>
    </w:p>
    <w:p w14:paraId="17132637"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Разработка матрицы компетенций для дела на стыке конкуренции, связи и защиты потребителей.</w:t>
      </w:r>
    </w:p>
    <w:p w14:paraId="54ADC53A"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Проектирование правила передачи дела между центральным органом, регионом и отраслевым регулятором.</w:t>
      </w:r>
    </w:p>
    <w:p w14:paraId="29741338" w14:textId="77777777" w:rsidR="004D65F4" w:rsidRPr="005904FB" w:rsidRDefault="00A348C8" w:rsidP="005904FB">
      <w:pPr>
        <w:pStyle w:val="2"/>
        <w:keepNext w:val="0"/>
        <w:keepLines w:val="0"/>
        <w:spacing w:before="80" w:after="20"/>
        <w:jc w:val="both"/>
        <w:rPr>
          <w:lang w:val="ru-RU"/>
        </w:rPr>
      </w:pPr>
      <w:r w:rsidRPr="005904FB">
        <w:rPr>
          <w:rFonts w:ascii="Times New Roman" w:hAnsi="Times New Roman" w:cs="Times New Roman"/>
          <w:color w:val="000000"/>
          <w:sz w:val="24"/>
          <w:lang w:val="ru-RU"/>
        </w:rPr>
        <w:t>Тема 4. Структура и полномочия конкурентного ведомства</w:t>
      </w:r>
    </w:p>
    <w:p w14:paraId="65121A51" w14:textId="77777777" w:rsidR="004D65F4" w:rsidRPr="00BA0E10" w:rsidRDefault="00A348C8" w:rsidP="005904FB">
      <w:pPr>
        <w:spacing w:before="40" w:after="0"/>
        <w:jc w:val="both"/>
      </w:pPr>
      <w:proofErr w:type="spellStart"/>
      <w:r>
        <w:rPr>
          <w:rFonts w:ascii="Times New Roman" w:hAnsi="Times New Roman" w:cs="Times New Roman"/>
          <w:b/>
          <w:color w:val="000000"/>
          <w:sz w:val="24"/>
        </w:rPr>
        <w:t>Содержание</w:t>
      </w:r>
      <w:proofErr w:type="spellEnd"/>
    </w:p>
    <w:p w14:paraId="02888081"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Конкурентное ведомство как центральный, но не исключительный институт антимонопольного правоприменения.</w:t>
      </w:r>
    </w:p>
    <w:p w14:paraId="49B677A1"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 xml:space="preserve">Мандат, полномочия и инструменты: расследование, экономический и рыночный анализ, принятие решений, нормотворческие и разъяснительные функции, </w:t>
      </w:r>
      <w:proofErr w:type="spellStart"/>
      <w:r w:rsidRPr="005904FB">
        <w:rPr>
          <w:rFonts w:ascii="Times New Roman" w:hAnsi="Times New Roman" w:cs="Times New Roman"/>
          <w:color w:val="000000"/>
          <w:sz w:val="24"/>
          <w:lang w:val="ru-RU"/>
        </w:rPr>
        <w:t>адвокатирование</w:t>
      </w:r>
      <w:proofErr w:type="spellEnd"/>
      <w:r w:rsidRPr="005904FB">
        <w:rPr>
          <w:rFonts w:ascii="Times New Roman" w:hAnsi="Times New Roman" w:cs="Times New Roman"/>
          <w:color w:val="000000"/>
          <w:sz w:val="24"/>
          <w:lang w:val="ru-RU"/>
        </w:rPr>
        <w:t xml:space="preserve"> конкуренции.</w:t>
      </w:r>
    </w:p>
    <w:p w14:paraId="7818401E"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Инструменты расследования и срочного реагирования: запросы информации, осмотры и проверки, обеспечительные и временные меры; гарантии против чрезмерно широких или неопределённых полномочий.</w:t>
      </w:r>
    </w:p>
    <w:p w14:paraId="5560AD91"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 xml:space="preserve">Исследования рынков, рекомендации и </w:t>
      </w:r>
      <w:proofErr w:type="spellStart"/>
      <w:r w:rsidRPr="005904FB">
        <w:rPr>
          <w:rFonts w:ascii="Times New Roman" w:hAnsi="Times New Roman" w:cs="Times New Roman"/>
          <w:color w:val="000000"/>
          <w:sz w:val="24"/>
          <w:lang w:val="ru-RU"/>
        </w:rPr>
        <w:t>адвокатирование</w:t>
      </w:r>
      <w:proofErr w:type="spellEnd"/>
      <w:r w:rsidRPr="005904FB">
        <w:rPr>
          <w:rFonts w:ascii="Times New Roman" w:hAnsi="Times New Roman" w:cs="Times New Roman"/>
          <w:color w:val="000000"/>
          <w:sz w:val="24"/>
          <w:lang w:val="ru-RU"/>
        </w:rPr>
        <w:t xml:space="preserve"> конкуренции как самостоятельный аналитико-регуляторный блок.</w:t>
      </w:r>
    </w:p>
    <w:p w14:paraId="78EF7874"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Обязательства, соглашения и урегулирование дел: стимулы, прозрачность, судебная проверяемость и риск подмены правовых стандартов неформальными договорённостями.</w:t>
      </w:r>
    </w:p>
    <w:p w14:paraId="15ECDFBF"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Базовые структурные модели: прокурорская и административная; одно или несколько ведомств; сравнительные примеры США, Китая, Франции и Бразилии.</w:t>
      </w:r>
    </w:p>
    <w:p w14:paraId="3B50618D"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 xml:space="preserve">Соединение или разделение функций расследования, обвинения, разрешения дела, рыночных исследований и </w:t>
      </w:r>
      <w:proofErr w:type="spellStart"/>
      <w:r w:rsidRPr="005904FB">
        <w:rPr>
          <w:rFonts w:ascii="Times New Roman" w:hAnsi="Times New Roman" w:cs="Times New Roman"/>
          <w:color w:val="000000"/>
          <w:sz w:val="24"/>
          <w:lang w:val="ru-RU"/>
        </w:rPr>
        <w:t>адвокатирования</w:t>
      </w:r>
      <w:proofErr w:type="spellEnd"/>
      <w:r w:rsidRPr="005904FB">
        <w:rPr>
          <w:rFonts w:ascii="Times New Roman" w:hAnsi="Times New Roman" w:cs="Times New Roman"/>
          <w:color w:val="000000"/>
          <w:sz w:val="24"/>
          <w:lang w:val="ru-RU"/>
        </w:rPr>
        <w:t xml:space="preserve"> конкуренции.</w:t>
      </w:r>
    </w:p>
    <w:p w14:paraId="15BB3CC9" w14:textId="77777777" w:rsidR="004D65F4" w:rsidRPr="00BA0E10" w:rsidRDefault="00A348C8" w:rsidP="005904FB">
      <w:pPr>
        <w:spacing w:before="40" w:after="0"/>
        <w:jc w:val="both"/>
      </w:pPr>
      <w:proofErr w:type="spellStart"/>
      <w:r>
        <w:rPr>
          <w:rFonts w:ascii="Times New Roman" w:hAnsi="Times New Roman" w:cs="Times New Roman"/>
          <w:b/>
          <w:color w:val="000000"/>
          <w:sz w:val="24"/>
        </w:rPr>
        <w:t>Семинарская</w:t>
      </w:r>
      <w:proofErr w:type="spellEnd"/>
      <w:r>
        <w:rPr>
          <w:rFonts w:ascii="Times New Roman" w:hAnsi="Times New Roman" w:cs="Times New Roman"/>
          <w:b/>
          <w:color w:val="000000"/>
          <w:sz w:val="24"/>
        </w:rPr>
        <w:t xml:space="preserve"> и </w:t>
      </w:r>
      <w:proofErr w:type="spellStart"/>
      <w:r>
        <w:rPr>
          <w:rFonts w:ascii="Times New Roman" w:hAnsi="Times New Roman" w:cs="Times New Roman"/>
          <w:b/>
          <w:color w:val="000000"/>
          <w:sz w:val="24"/>
        </w:rPr>
        <w:t>проектная</w:t>
      </w:r>
      <w:proofErr w:type="spellEnd"/>
      <w:r>
        <w:rPr>
          <w:rFonts w:ascii="Times New Roman" w:hAnsi="Times New Roman" w:cs="Times New Roman"/>
          <w:b/>
          <w:color w:val="000000"/>
          <w:sz w:val="24"/>
        </w:rPr>
        <w:t xml:space="preserve"> </w:t>
      </w:r>
      <w:proofErr w:type="spellStart"/>
      <w:r>
        <w:rPr>
          <w:rFonts w:ascii="Times New Roman" w:hAnsi="Times New Roman" w:cs="Times New Roman"/>
          <w:b/>
          <w:color w:val="000000"/>
          <w:sz w:val="24"/>
        </w:rPr>
        <w:t>работа</w:t>
      </w:r>
      <w:proofErr w:type="spellEnd"/>
    </w:p>
    <w:p w14:paraId="4B17A756"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Выбор модели ведомства для заданной юрисдикции с обоснованием преимуществ, издержек и гарантий.</w:t>
      </w:r>
    </w:p>
    <w:p w14:paraId="657B708C"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Сравнительный дизайн процедуры исследования рынка и процедуры урегулирования дела.</w:t>
      </w:r>
    </w:p>
    <w:p w14:paraId="4B9990B0" w14:textId="77777777" w:rsidR="004D65F4" w:rsidRPr="005904FB" w:rsidRDefault="00A348C8" w:rsidP="005904FB">
      <w:pPr>
        <w:pStyle w:val="2"/>
        <w:keepNext w:val="0"/>
        <w:keepLines w:val="0"/>
        <w:spacing w:before="80" w:after="20"/>
        <w:jc w:val="both"/>
        <w:rPr>
          <w:lang w:val="ru-RU"/>
        </w:rPr>
      </w:pPr>
      <w:r w:rsidRPr="005904FB">
        <w:rPr>
          <w:rFonts w:ascii="Times New Roman" w:hAnsi="Times New Roman" w:cs="Times New Roman"/>
          <w:color w:val="000000"/>
          <w:sz w:val="24"/>
          <w:lang w:val="ru-RU"/>
        </w:rPr>
        <w:t>Тема 5. Независимость, подотчётность, надзор и институциональные гарантии</w:t>
      </w:r>
    </w:p>
    <w:p w14:paraId="5D508401" w14:textId="77777777" w:rsidR="004D65F4" w:rsidRPr="00BA0E10" w:rsidRDefault="00A348C8" w:rsidP="005904FB">
      <w:pPr>
        <w:spacing w:before="40" w:after="0"/>
        <w:jc w:val="both"/>
      </w:pPr>
      <w:proofErr w:type="spellStart"/>
      <w:r>
        <w:rPr>
          <w:rFonts w:ascii="Times New Roman" w:hAnsi="Times New Roman" w:cs="Times New Roman"/>
          <w:b/>
          <w:color w:val="000000"/>
          <w:sz w:val="24"/>
        </w:rPr>
        <w:t>Содержание</w:t>
      </w:r>
      <w:proofErr w:type="spellEnd"/>
    </w:p>
    <w:p w14:paraId="74E512EC"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Независимость и подотчётность: институциональный захват, конфликты интересов и система гарантий.</w:t>
      </w:r>
    </w:p>
    <w:p w14:paraId="1313CB8B"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lastRenderedPageBreak/>
        <w:t>Механизмы автономии и контроля, их побочные эффекты, внутренние и внешние ограничения.</w:t>
      </w:r>
    </w:p>
    <w:p w14:paraId="797444DF"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 xml:space="preserve">Независимость от политических ветвей власти и демократическая легитимность; современные американские дебаты о президентском контроле и статусе </w:t>
      </w:r>
      <w:r>
        <w:rPr>
          <w:rFonts w:ascii="Times New Roman" w:hAnsi="Times New Roman" w:cs="Times New Roman"/>
          <w:color w:val="000000"/>
          <w:sz w:val="24"/>
        </w:rPr>
        <w:t>FTC</w:t>
      </w:r>
      <w:r w:rsidRPr="005904FB">
        <w:rPr>
          <w:rFonts w:ascii="Times New Roman" w:hAnsi="Times New Roman" w:cs="Times New Roman"/>
          <w:color w:val="000000"/>
          <w:sz w:val="24"/>
          <w:lang w:val="ru-RU"/>
        </w:rPr>
        <w:t>.</w:t>
      </w:r>
    </w:p>
    <w:p w14:paraId="7C8313BF"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Назначение и прекращение полномочий руководителей, бюджетная автономия, отчётность, прозрачность, парламентский, правительственный и судебный контроль.</w:t>
      </w:r>
    </w:p>
    <w:p w14:paraId="4B998697"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 xml:space="preserve">Риски политизации, недостаточного, чрезмерного и избирательного правоприменения; правила несовместимости, предотвращения конфликта интересов и </w:t>
      </w:r>
      <w:proofErr w:type="spellStart"/>
      <w:r w:rsidRPr="005904FB">
        <w:rPr>
          <w:rFonts w:ascii="Times New Roman" w:hAnsi="Times New Roman" w:cs="Times New Roman"/>
          <w:color w:val="000000"/>
          <w:sz w:val="24"/>
          <w:lang w:val="ru-RU"/>
        </w:rPr>
        <w:t>постслужебных</w:t>
      </w:r>
      <w:proofErr w:type="spellEnd"/>
      <w:r w:rsidRPr="005904FB">
        <w:rPr>
          <w:rFonts w:ascii="Times New Roman" w:hAnsi="Times New Roman" w:cs="Times New Roman"/>
          <w:color w:val="000000"/>
          <w:sz w:val="24"/>
          <w:lang w:val="ru-RU"/>
        </w:rPr>
        <w:t xml:space="preserve"> ограничений.</w:t>
      </w:r>
    </w:p>
    <w:p w14:paraId="5BCD209A"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Формальная и фактическая независимость; политическая поддержка, организационная устойчивость и жизненный цикл ведомства.</w:t>
      </w:r>
    </w:p>
    <w:p w14:paraId="6768944D" w14:textId="77777777" w:rsidR="004D65F4" w:rsidRPr="00BA0E10" w:rsidRDefault="00A348C8" w:rsidP="005904FB">
      <w:pPr>
        <w:spacing w:before="40" w:after="0"/>
        <w:jc w:val="both"/>
      </w:pPr>
      <w:proofErr w:type="spellStart"/>
      <w:r>
        <w:rPr>
          <w:rFonts w:ascii="Times New Roman" w:hAnsi="Times New Roman" w:cs="Times New Roman"/>
          <w:b/>
          <w:color w:val="000000"/>
          <w:sz w:val="24"/>
        </w:rPr>
        <w:t>Семинарская</w:t>
      </w:r>
      <w:proofErr w:type="spellEnd"/>
      <w:r>
        <w:rPr>
          <w:rFonts w:ascii="Times New Roman" w:hAnsi="Times New Roman" w:cs="Times New Roman"/>
          <w:b/>
          <w:color w:val="000000"/>
          <w:sz w:val="24"/>
        </w:rPr>
        <w:t xml:space="preserve"> и </w:t>
      </w:r>
      <w:proofErr w:type="spellStart"/>
      <w:r>
        <w:rPr>
          <w:rFonts w:ascii="Times New Roman" w:hAnsi="Times New Roman" w:cs="Times New Roman"/>
          <w:b/>
          <w:color w:val="000000"/>
          <w:sz w:val="24"/>
        </w:rPr>
        <w:t>проектная</w:t>
      </w:r>
      <w:proofErr w:type="spellEnd"/>
      <w:r>
        <w:rPr>
          <w:rFonts w:ascii="Times New Roman" w:hAnsi="Times New Roman" w:cs="Times New Roman"/>
          <w:b/>
          <w:color w:val="000000"/>
          <w:sz w:val="24"/>
        </w:rPr>
        <w:t xml:space="preserve"> </w:t>
      </w:r>
      <w:proofErr w:type="spellStart"/>
      <w:r>
        <w:rPr>
          <w:rFonts w:ascii="Times New Roman" w:hAnsi="Times New Roman" w:cs="Times New Roman"/>
          <w:b/>
          <w:color w:val="000000"/>
          <w:sz w:val="24"/>
        </w:rPr>
        <w:t>работа</w:t>
      </w:r>
      <w:proofErr w:type="spellEnd"/>
    </w:p>
    <w:p w14:paraId="320E3E71"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Аудит проекта закона о конкурентном ведомстве по карте независимости и подотчётности.</w:t>
      </w:r>
    </w:p>
    <w:p w14:paraId="677E412D"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Разработка пакета гарантий, не создающего полной изоляции органа от публичного контроля.</w:t>
      </w:r>
    </w:p>
    <w:p w14:paraId="71974A2A" w14:textId="77777777" w:rsidR="004D65F4" w:rsidRPr="005904FB" w:rsidRDefault="00A348C8" w:rsidP="005904FB">
      <w:pPr>
        <w:pStyle w:val="2"/>
        <w:keepNext w:val="0"/>
        <w:keepLines w:val="0"/>
        <w:spacing w:before="80" w:after="20"/>
        <w:jc w:val="both"/>
        <w:rPr>
          <w:lang w:val="ru-RU"/>
        </w:rPr>
      </w:pPr>
      <w:r w:rsidRPr="005904FB">
        <w:rPr>
          <w:rFonts w:ascii="Times New Roman" w:hAnsi="Times New Roman" w:cs="Times New Roman"/>
          <w:color w:val="000000"/>
          <w:sz w:val="24"/>
          <w:lang w:val="ru-RU"/>
        </w:rPr>
        <w:t>Тема 6. Внутренняя организация и институциональный потенциал ведомства</w:t>
      </w:r>
    </w:p>
    <w:p w14:paraId="54051FE6" w14:textId="77777777" w:rsidR="004D65F4" w:rsidRPr="00BA0E10" w:rsidRDefault="00A348C8" w:rsidP="005904FB">
      <w:pPr>
        <w:spacing w:before="40" w:after="0"/>
        <w:jc w:val="both"/>
      </w:pPr>
      <w:proofErr w:type="spellStart"/>
      <w:r>
        <w:rPr>
          <w:rFonts w:ascii="Times New Roman" w:hAnsi="Times New Roman" w:cs="Times New Roman"/>
          <w:b/>
          <w:color w:val="000000"/>
          <w:sz w:val="24"/>
        </w:rPr>
        <w:t>Содержание</w:t>
      </w:r>
      <w:proofErr w:type="spellEnd"/>
    </w:p>
    <w:p w14:paraId="63A59118"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Внутренняя организация как условие качества решений, последовательности практики и правоприменительного потенциала.</w:t>
      </w:r>
    </w:p>
    <w:p w14:paraId="61BC3E0D"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Распределение функций внутри органа: расследование, анализ, обвинение, урегулирование, принятие решения и контроль исполнения.</w:t>
      </w:r>
    </w:p>
    <w:p w14:paraId="0DA56DFD"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Экономисты и юристы: модели сотрудничества, распределение ответственности и разрешение профессиональных разногласий.</w:t>
      </w:r>
    </w:p>
    <w:p w14:paraId="1E7940A7"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 xml:space="preserve">Технологи, специалисты по данным и отраслевые эксперты; опыт британского </w:t>
      </w:r>
      <w:r>
        <w:rPr>
          <w:rFonts w:ascii="Times New Roman" w:hAnsi="Times New Roman" w:cs="Times New Roman"/>
          <w:color w:val="000000"/>
          <w:sz w:val="24"/>
        </w:rPr>
        <w:t>CMA</w:t>
      </w:r>
      <w:r w:rsidRPr="005904FB">
        <w:rPr>
          <w:rFonts w:ascii="Times New Roman" w:hAnsi="Times New Roman" w:cs="Times New Roman"/>
          <w:color w:val="000000"/>
          <w:sz w:val="24"/>
          <w:lang w:val="ru-RU"/>
        </w:rPr>
        <w:t xml:space="preserve"> по развитию внутренней технологической и аналитической экспертизы.</w:t>
      </w:r>
    </w:p>
    <w:p w14:paraId="2CB213EC"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Специализация и универсализм; отраслевые подразделения и подразделения по отдельным институтам конкурентного права.</w:t>
      </w:r>
    </w:p>
    <w:p w14:paraId="46B302A0"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 xml:space="preserve">Внутренний контроль качества до принятия окончательного решения: независимая проверка, коллегиальные панели, </w:t>
      </w:r>
      <w:r>
        <w:rPr>
          <w:rFonts w:ascii="Times New Roman" w:hAnsi="Times New Roman" w:cs="Times New Roman"/>
          <w:color w:val="000000"/>
          <w:sz w:val="24"/>
        </w:rPr>
        <w:t>chief</w:t>
      </w:r>
      <w:r w:rsidRPr="005904FB">
        <w:rPr>
          <w:rFonts w:ascii="Times New Roman" w:hAnsi="Times New Roman" w:cs="Times New Roman"/>
          <w:color w:val="000000"/>
          <w:sz w:val="24"/>
          <w:lang w:val="ru-RU"/>
        </w:rPr>
        <w:t xml:space="preserve"> </w:t>
      </w:r>
      <w:r>
        <w:rPr>
          <w:rFonts w:ascii="Times New Roman" w:hAnsi="Times New Roman" w:cs="Times New Roman"/>
          <w:color w:val="000000"/>
          <w:sz w:val="24"/>
        </w:rPr>
        <w:t>economist</w:t>
      </w:r>
      <w:r w:rsidRPr="005904FB">
        <w:rPr>
          <w:rFonts w:ascii="Times New Roman" w:hAnsi="Times New Roman" w:cs="Times New Roman"/>
          <w:color w:val="000000"/>
          <w:sz w:val="24"/>
          <w:lang w:val="ru-RU"/>
        </w:rPr>
        <w:t xml:space="preserve">, </w:t>
      </w:r>
      <w:r>
        <w:rPr>
          <w:rFonts w:ascii="Times New Roman" w:hAnsi="Times New Roman" w:cs="Times New Roman"/>
          <w:color w:val="000000"/>
          <w:sz w:val="24"/>
        </w:rPr>
        <w:t>peer</w:t>
      </w:r>
      <w:r w:rsidRPr="005904FB">
        <w:rPr>
          <w:rFonts w:ascii="Times New Roman" w:hAnsi="Times New Roman" w:cs="Times New Roman"/>
          <w:color w:val="000000"/>
          <w:sz w:val="24"/>
          <w:lang w:val="ru-RU"/>
        </w:rPr>
        <w:t xml:space="preserve"> </w:t>
      </w:r>
      <w:r>
        <w:rPr>
          <w:rFonts w:ascii="Times New Roman" w:hAnsi="Times New Roman" w:cs="Times New Roman"/>
          <w:color w:val="000000"/>
          <w:sz w:val="24"/>
        </w:rPr>
        <w:t>review</w:t>
      </w:r>
      <w:r w:rsidRPr="005904FB">
        <w:rPr>
          <w:rFonts w:ascii="Times New Roman" w:hAnsi="Times New Roman" w:cs="Times New Roman"/>
          <w:color w:val="000000"/>
          <w:sz w:val="24"/>
          <w:lang w:val="ru-RU"/>
        </w:rPr>
        <w:t xml:space="preserve"> и </w:t>
      </w:r>
      <w:r>
        <w:rPr>
          <w:rFonts w:ascii="Times New Roman" w:hAnsi="Times New Roman" w:cs="Times New Roman"/>
          <w:color w:val="000000"/>
          <w:sz w:val="24"/>
        </w:rPr>
        <w:t>red</w:t>
      </w:r>
      <w:r w:rsidRPr="005904FB">
        <w:rPr>
          <w:rFonts w:ascii="Times New Roman" w:hAnsi="Times New Roman" w:cs="Times New Roman"/>
          <w:color w:val="000000"/>
          <w:sz w:val="24"/>
          <w:lang w:val="ru-RU"/>
        </w:rPr>
        <w:t xml:space="preserve"> </w:t>
      </w:r>
      <w:r>
        <w:rPr>
          <w:rFonts w:ascii="Times New Roman" w:hAnsi="Times New Roman" w:cs="Times New Roman"/>
          <w:color w:val="000000"/>
          <w:sz w:val="24"/>
        </w:rPr>
        <w:t>team</w:t>
      </w:r>
      <w:r w:rsidRPr="005904FB">
        <w:rPr>
          <w:rFonts w:ascii="Times New Roman" w:hAnsi="Times New Roman" w:cs="Times New Roman"/>
          <w:color w:val="000000"/>
          <w:sz w:val="24"/>
          <w:lang w:val="ru-RU"/>
        </w:rPr>
        <w:t>.</w:t>
      </w:r>
    </w:p>
    <w:p w14:paraId="5C788F50"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Кадровая политика, обучение, память организации, цифровая инфраструктура и устойчивость к текучести кадров.</w:t>
      </w:r>
    </w:p>
    <w:p w14:paraId="181ECC14" w14:textId="77777777" w:rsidR="004D65F4" w:rsidRPr="00BA0E10" w:rsidRDefault="00A348C8" w:rsidP="005904FB">
      <w:pPr>
        <w:spacing w:before="40" w:after="0"/>
        <w:jc w:val="both"/>
      </w:pPr>
      <w:proofErr w:type="spellStart"/>
      <w:r>
        <w:rPr>
          <w:rFonts w:ascii="Times New Roman" w:hAnsi="Times New Roman" w:cs="Times New Roman"/>
          <w:b/>
          <w:color w:val="000000"/>
          <w:sz w:val="24"/>
        </w:rPr>
        <w:t>Семинарская</w:t>
      </w:r>
      <w:proofErr w:type="spellEnd"/>
      <w:r>
        <w:rPr>
          <w:rFonts w:ascii="Times New Roman" w:hAnsi="Times New Roman" w:cs="Times New Roman"/>
          <w:b/>
          <w:color w:val="000000"/>
          <w:sz w:val="24"/>
        </w:rPr>
        <w:t xml:space="preserve"> и </w:t>
      </w:r>
      <w:proofErr w:type="spellStart"/>
      <w:r>
        <w:rPr>
          <w:rFonts w:ascii="Times New Roman" w:hAnsi="Times New Roman" w:cs="Times New Roman"/>
          <w:b/>
          <w:color w:val="000000"/>
          <w:sz w:val="24"/>
        </w:rPr>
        <w:t>проектная</w:t>
      </w:r>
      <w:proofErr w:type="spellEnd"/>
      <w:r>
        <w:rPr>
          <w:rFonts w:ascii="Times New Roman" w:hAnsi="Times New Roman" w:cs="Times New Roman"/>
          <w:b/>
          <w:color w:val="000000"/>
          <w:sz w:val="24"/>
        </w:rPr>
        <w:t xml:space="preserve"> </w:t>
      </w:r>
      <w:proofErr w:type="spellStart"/>
      <w:r>
        <w:rPr>
          <w:rFonts w:ascii="Times New Roman" w:hAnsi="Times New Roman" w:cs="Times New Roman"/>
          <w:b/>
          <w:color w:val="000000"/>
          <w:sz w:val="24"/>
        </w:rPr>
        <w:t>работа</w:t>
      </w:r>
      <w:proofErr w:type="spellEnd"/>
    </w:p>
    <w:p w14:paraId="7087D0D6"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Проектирование организационной схемы органа и маршрута дела от регистрации до контроля исполнения.</w:t>
      </w:r>
    </w:p>
    <w:p w14:paraId="25639D13"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Распределение ролей юристов, экономистов, технологов и отраслевых экспертов в сложном цифровом расследовании.</w:t>
      </w:r>
    </w:p>
    <w:p w14:paraId="798DBB24" w14:textId="77777777" w:rsidR="004D65F4" w:rsidRPr="005904FB" w:rsidRDefault="00A348C8" w:rsidP="005904FB">
      <w:pPr>
        <w:pStyle w:val="2"/>
        <w:keepNext w:val="0"/>
        <w:keepLines w:val="0"/>
        <w:pageBreakBefore/>
        <w:spacing w:before="80" w:after="20"/>
        <w:jc w:val="both"/>
        <w:rPr>
          <w:lang w:val="ru-RU"/>
        </w:rPr>
      </w:pPr>
      <w:r w:rsidRPr="005904FB">
        <w:rPr>
          <w:rFonts w:ascii="Times New Roman" w:hAnsi="Times New Roman" w:cs="Times New Roman"/>
          <w:color w:val="000000"/>
          <w:sz w:val="24"/>
          <w:lang w:val="ru-RU"/>
        </w:rPr>
        <w:lastRenderedPageBreak/>
        <w:t>Тема 7. Административный процесс, надлежащая правовая процедура и состязательные права</w:t>
      </w:r>
    </w:p>
    <w:p w14:paraId="4D513ABB" w14:textId="77777777" w:rsidR="004D65F4" w:rsidRPr="00BA0E10" w:rsidRDefault="00A348C8" w:rsidP="005904FB">
      <w:pPr>
        <w:spacing w:before="40" w:after="0"/>
        <w:jc w:val="both"/>
      </w:pPr>
      <w:proofErr w:type="spellStart"/>
      <w:r>
        <w:rPr>
          <w:rFonts w:ascii="Times New Roman" w:hAnsi="Times New Roman" w:cs="Times New Roman"/>
          <w:b/>
          <w:color w:val="000000"/>
          <w:sz w:val="24"/>
        </w:rPr>
        <w:t>Содержание</w:t>
      </w:r>
      <w:proofErr w:type="spellEnd"/>
    </w:p>
    <w:p w14:paraId="4046EC14"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Стадии административного процесса, статус и права участников, сроки и требования к мотивировке решений.</w:t>
      </w:r>
    </w:p>
    <w:p w14:paraId="7BDB946D"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Точки разрыва процедуры: непрозрачность, смешение ролей, информационная асимметрия, затягивание и ограничение реальной состязательности.</w:t>
      </w:r>
    </w:p>
    <w:p w14:paraId="31DA1FA5"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Внутренние процессы ведомства: возбуждение дела, формирование версии нарушения, принятие промежуточных решений, урегулирование и финальная проверка.</w:t>
      </w:r>
    </w:p>
    <w:p w14:paraId="17FCD523"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Доступ к материалам дела, право быть выслушанным, заявление о возражениях (</w:t>
      </w:r>
      <w:r>
        <w:rPr>
          <w:rFonts w:ascii="Times New Roman" w:hAnsi="Times New Roman" w:cs="Times New Roman"/>
          <w:color w:val="000000"/>
          <w:sz w:val="24"/>
        </w:rPr>
        <w:t>Statement</w:t>
      </w:r>
      <w:r w:rsidRPr="005904FB">
        <w:rPr>
          <w:rFonts w:ascii="Times New Roman" w:hAnsi="Times New Roman" w:cs="Times New Roman"/>
          <w:color w:val="000000"/>
          <w:sz w:val="24"/>
          <w:lang w:val="ru-RU"/>
        </w:rPr>
        <w:t xml:space="preserve"> </w:t>
      </w:r>
      <w:r>
        <w:rPr>
          <w:rFonts w:ascii="Times New Roman" w:hAnsi="Times New Roman" w:cs="Times New Roman"/>
          <w:color w:val="000000"/>
          <w:sz w:val="24"/>
        </w:rPr>
        <w:t>of</w:t>
      </w:r>
      <w:r w:rsidRPr="005904FB">
        <w:rPr>
          <w:rFonts w:ascii="Times New Roman" w:hAnsi="Times New Roman" w:cs="Times New Roman"/>
          <w:color w:val="000000"/>
          <w:sz w:val="24"/>
          <w:lang w:val="ru-RU"/>
        </w:rPr>
        <w:t xml:space="preserve"> </w:t>
      </w:r>
      <w:r>
        <w:rPr>
          <w:rFonts w:ascii="Times New Roman" w:hAnsi="Times New Roman" w:cs="Times New Roman"/>
          <w:color w:val="000000"/>
          <w:sz w:val="24"/>
        </w:rPr>
        <w:t>Objections</w:t>
      </w:r>
      <w:r w:rsidRPr="005904FB">
        <w:rPr>
          <w:rFonts w:ascii="Times New Roman" w:hAnsi="Times New Roman" w:cs="Times New Roman"/>
          <w:color w:val="000000"/>
          <w:sz w:val="24"/>
          <w:lang w:val="ru-RU"/>
        </w:rPr>
        <w:t>), раскрытие доказательств, защита конфиденциальной информации и привилегия конфиденциальности коммуникаций с юристом (</w:t>
      </w:r>
      <w:r>
        <w:rPr>
          <w:rFonts w:ascii="Times New Roman" w:hAnsi="Times New Roman" w:cs="Times New Roman"/>
          <w:color w:val="000000"/>
          <w:sz w:val="24"/>
        </w:rPr>
        <w:t>legal</w:t>
      </w:r>
      <w:r w:rsidRPr="005904FB">
        <w:rPr>
          <w:rFonts w:ascii="Times New Roman" w:hAnsi="Times New Roman" w:cs="Times New Roman"/>
          <w:color w:val="000000"/>
          <w:sz w:val="24"/>
          <w:lang w:val="ru-RU"/>
        </w:rPr>
        <w:t xml:space="preserve"> </w:t>
      </w:r>
      <w:r>
        <w:rPr>
          <w:rFonts w:ascii="Times New Roman" w:hAnsi="Times New Roman" w:cs="Times New Roman"/>
          <w:color w:val="000000"/>
          <w:sz w:val="24"/>
        </w:rPr>
        <w:t>professional</w:t>
      </w:r>
      <w:r w:rsidRPr="005904FB">
        <w:rPr>
          <w:rFonts w:ascii="Times New Roman" w:hAnsi="Times New Roman" w:cs="Times New Roman"/>
          <w:color w:val="000000"/>
          <w:sz w:val="24"/>
          <w:lang w:val="ru-RU"/>
        </w:rPr>
        <w:t xml:space="preserve"> </w:t>
      </w:r>
      <w:r>
        <w:rPr>
          <w:rFonts w:ascii="Times New Roman" w:hAnsi="Times New Roman" w:cs="Times New Roman"/>
          <w:color w:val="000000"/>
          <w:sz w:val="24"/>
        </w:rPr>
        <w:t>privilege</w:t>
      </w:r>
      <w:r w:rsidRPr="005904FB">
        <w:rPr>
          <w:rFonts w:ascii="Times New Roman" w:hAnsi="Times New Roman" w:cs="Times New Roman"/>
          <w:color w:val="000000"/>
          <w:sz w:val="24"/>
          <w:lang w:val="ru-RU"/>
        </w:rPr>
        <w:t>), объём которой различается по юрисдикциям, в частности применительно к штатным юристам.</w:t>
      </w:r>
    </w:p>
    <w:p w14:paraId="59894B2C"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Процессуальные сроки, мотивированное решение, внутренний пересмотр и фиксация несогласия внутри коллегиального органа.</w:t>
      </w:r>
    </w:p>
    <w:p w14:paraId="0315BE51"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Надлежащая процедура в праве ЕС и дискуссия о сочетании расследующих, обвинительных и решающих функций Европейской комиссии.</w:t>
      </w:r>
    </w:p>
    <w:p w14:paraId="7432C90B"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Процессуальные гарантии как проверяемые конструкции: субъект, момент реализации, объём доступа, исключения, средство защиты и последствие нарушения.</w:t>
      </w:r>
    </w:p>
    <w:p w14:paraId="5B579DDD" w14:textId="77777777" w:rsidR="004D65F4" w:rsidRPr="00BA0E10" w:rsidRDefault="00A348C8" w:rsidP="005904FB">
      <w:pPr>
        <w:spacing w:before="40" w:after="0"/>
        <w:jc w:val="both"/>
      </w:pPr>
      <w:proofErr w:type="spellStart"/>
      <w:r>
        <w:rPr>
          <w:rFonts w:ascii="Times New Roman" w:hAnsi="Times New Roman" w:cs="Times New Roman"/>
          <w:b/>
          <w:color w:val="000000"/>
          <w:sz w:val="24"/>
        </w:rPr>
        <w:t>Семинарская</w:t>
      </w:r>
      <w:proofErr w:type="spellEnd"/>
      <w:r>
        <w:rPr>
          <w:rFonts w:ascii="Times New Roman" w:hAnsi="Times New Roman" w:cs="Times New Roman"/>
          <w:b/>
          <w:color w:val="000000"/>
          <w:sz w:val="24"/>
        </w:rPr>
        <w:t xml:space="preserve"> и </w:t>
      </w:r>
      <w:proofErr w:type="spellStart"/>
      <w:r>
        <w:rPr>
          <w:rFonts w:ascii="Times New Roman" w:hAnsi="Times New Roman" w:cs="Times New Roman"/>
          <w:b/>
          <w:color w:val="000000"/>
          <w:sz w:val="24"/>
        </w:rPr>
        <w:t>проектная</w:t>
      </w:r>
      <w:proofErr w:type="spellEnd"/>
      <w:r>
        <w:rPr>
          <w:rFonts w:ascii="Times New Roman" w:hAnsi="Times New Roman" w:cs="Times New Roman"/>
          <w:b/>
          <w:color w:val="000000"/>
          <w:sz w:val="24"/>
        </w:rPr>
        <w:t xml:space="preserve"> </w:t>
      </w:r>
      <w:proofErr w:type="spellStart"/>
      <w:r>
        <w:rPr>
          <w:rFonts w:ascii="Times New Roman" w:hAnsi="Times New Roman" w:cs="Times New Roman"/>
          <w:b/>
          <w:color w:val="000000"/>
          <w:sz w:val="24"/>
        </w:rPr>
        <w:t>работа</w:t>
      </w:r>
      <w:proofErr w:type="spellEnd"/>
    </w:p>
    <w:p w14:paraId="4B500339"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Процессуальный аудит модельного дела: поиск момента, в котором формальное право перестаёт быть эффективной гарантией.</w:t>
      </w:r>
    </w:p>
    <w:p w14:paraId="579876AD"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Разработка протокола доступа к материалам дела и защиты конфиденциальности.</w:t>
      </w:r>
    </w:p>
    <w:p w14:paraId="0F0DA3F1" w14:textId="77777777" w:rsidR="004D65F4" w:rsidRPr="005904FB" w:rsidRDefault="00A348C8" w:rsidP="005904FB">
      <w:pPr>
        <w:pStyle w:val="2"/>
        <w:keepNext w:val="0"/>
        <w:keepLines w:val="0"/>
        <w:spacing w:before="80" w:after="20"/>
        <w:jc w:val="both"/>
        <w:rPr>
          <w:lang w:val="ru-RU"/>
        </w:rPr>
      </w:pPr>
      <w:r w:rsidRPr="005904FB">
        <w:rPr>
          <w:rFonts w:ascii="Times New Roman" w:hAnsi="Times New Roman" w:cs="Times New Roman"/>
          <w:color w:val="000000"/>
          <w:sz w:val="24"/>
          <w:lang w:val="ru-RU"/>
        </w:rPr>
        <w:t>Тема 8. Доказательства, экономический анализ, экспертный потенциал и мотивировка решений</w:t>
      </w:r>
    </w:p>
    <w:p w14:paraId="195706E8" w14:textId="77777777" w:rsidR="004D65F4" w:rsidRPr="00BA0E10" w:rsidRDefault="00A348C8" w:rsidP="005904FB">
      <w:pPr>
        <w:spacing w:before="40" w:after="0"/>
        <w:jc w:val="both"/>
      </w:pPr>
      <w:proofErr w:type="spellStart"/>
      <w:r>
        <w:rPr>
          <w:rFonts w:ascii="Times New Roman" w:hAnsi="Times New Roman" w:cs="Times New Roman"/>
          <w:b/>
          <w:color w:val="000000"/>
          <w:sz w:val="24"/>
        </w:rPr>
        <w:t>Содержание</w:t>
      </w:r>
      <w:proofErr w:type="spellEnd"/>
    </w:p>
    <w:p w14:paraId="3AB0A828"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Доказательственные стандарты и роль экономического анализа; прозрачность исходных предпосылок и воспроизводимость вывода.</w:t>
      </w:r>
    </w:p>
    <w:p w14:paraId="262FD103"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Стандарты и пороги доказывания, презумпции, распределение бремени доказывания, косвенные доказательства и обращение с неопределённостью.</w:t>
      </w:r>
    </w:p>
    <w:p w14:paraId="137228B3"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Логика вывода: факты, экономическая модель, альтернативные объяснения, юридическая квалификация и мотивировка решения.</w:t>
      </w:r>
    </w:p>
    <w:p w14:paraId="1D900EE1"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Разграничение юридической квалификации и экономической оценки; место эксперта и пределы делегирования решения профессиональному знанию.</w:t>
      </w:r>
    </w:p>
    <w:p w14:paraId="3A979BE4"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Экономисты, юристы, технологи и отраслевые специалисты в современном правоприменении.</w:t>
      </w:r>
    </w:p>
    <w:p w14:paraId="65443E9C"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Связь роли экономистов с целями конкурентного права: дискуссия между ориентацией на эффективность и объём выпуска и более широкими социальными, политическими и структурными целями антимонопольного регулирования.</w:t>
      </w:r>
    </w:p>
    <w:p w14:paraId="0622DD23"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 xml:space="preserve">Ошибки </w:t>
      </w:r>
      <w:r>
        <w:rPr>
          <w:rFonts w:ascii="Times New Roman" w:hAnsi="Times New Roman" w:cs="Times New Roman"/>
          <w:color w:val="000000"/>
          <w:sz w:val="24"/>
        </w:rPr>
        <w:t>I</w:t>
      </w:r>
      <w:r w:rsidRPr="005904FB">
        <w:rPr>
          <w:rFonts w:ascii="Times New Roman" w:hAnsi="Times New Roman" w:cs="Times New Roman"/>
          <w:color w:val="000000"/>
          <w:sz w:val="24"/>
          <w:lang w:val="ru-RU"/>
        </w:rPr>
        <w:t xml:space="preserve"> и </w:t>
      </w:r>
      <w:r>
        <w:rPr>
          <w:rFonts w:ascii="Times New Roman" w:hAnsi="Times New Roman" w:cs="Times New Roman"/>
          <w:color w:val="000000"/>
          <w:sz w:val="24"/>
        </w:rPr>
        <w:t>II</w:t>
      </w:r>
      <w:r w:rsidRPr="005904FB">
        <w:rPr>
          <w:rFonts w:ascii="Times New Roman" w:hAnsi="Times New Roman" w:cs="Times New Roman"/>
          <w:color w:val="000000"/>
          <w:sz w:val="24"/>
          <w:lang w:val="ru-RU"/>
        </w:rPr>
        <w:t xml:space="preserve"> рода; влияние доказательственных стандартов, экспертизы, внутреннего пересмотра и судебного контроля на ложноположительные и ложноотрицательные решения.</w:t>
      </w:r>
    </w:p>
    <w:p w14:paraId="028A41DD" w14:textId="77777777" w:rsidR="004D65F4" w:rsidRPr="00BA0E10" w:rsidRDefault="00A348C8" w:rsidP="005904FB">
      <w:pPr>
        <w:pageBreakBefore/>
        <w:spacing w:before="40" w:after="0"/>
        <w:jc w:val="both"/>
      </w:pPr>
      <w:proofErr w:type="spellStart"/>
      <w:r>
        <w:rPr>
          <w:rFonts w:ascii="Times New Roman" w:hAnsi="Times New Roman" w:cs="Times New Roman"/>
          <w:b/>
          <w:color w:val="000000"/>
          <w:sz w:val="24"/>
        </w:rPr>
        <w:lastRenderedPageBreak/>
        <w:t>Семинарская</w:t>
      </w:r>
      <w:proofErr w:type="spellEnd"/>
      <w:r>
        <w:rPr>
          <w:rFonts w:ascii="Times New Roman" w:hAnsi="Times New Roman" w:cs="Times New Roman"/>
          <w:b/>
          <w:color w:val="000000"/>
          <w:sz w:val="24"/>
        </w:rPr>
        <w:t xml:space="preserve"> и </w:t>
      </w:r>
      <w:proofErr w:type="spellStart"/>
      <w:r>
        <w:rPr>
          <w:rFonts w:ascii="Times New Roman" w:hAnsi="Times New Roman" w:cs="Times New Roman"/>
          <w:b/>
          <w:color w:val="000000"/>
          <w:sz w:val="24"/>
        </w:rPr>
        <w:t>проектная</w:t>
      </w:r>
      <w:proofErr w:type="spellEnd"/>
      <w:r>
        <w:rPr>
          <w:rFonts w:ascii="Times New Roman" w:hAnsi="Times New Roman" w:cs="Times New Roman"/>
          <w:b/>
          <w:color w:val="000000"/>
          <w:sz w:val="24"/>
        </w:rPr>
        <w:t xml:space="preserve"> </w:t>
      </w:r>
      <w:proofErr w:type="spellStart"/>
      <w:r>
        <w:rPr>
          <w:rFonts w:ascii="Times New Roman" w:hAnsi="Times New Roman" w:cs="Times New Roman"/>
          <w:b/>
          <w:color w:val="000000"/>
          <w:sz w:val="24"/>
        </w:rPr>
        <w:t>работа</w:t>
      </w:r>
      <w:proofErr w:type="spellEnd"/>
    </w:p>
    <w:p w14:paraId="0D0D6CF7"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Построение матрицы доказательств и карты вывода по модельному делу.</w:t>
      </w:r>
    </w:p>
    <w:p w14:paraId="571A039E"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 xml:space="preserve">Настройка стандарта доказывания при разных соотношениях издержек ошибок </w:t>
      </w:r>
      <w:r>
        <w:rPr>
          <w:rFonts w:ascii="Times New Roman" w:hAnsi="Times New Roman" w:cs="Times New Roman"/>
          <w:color w:val="000000"/>
          <w:sz w:val="24"/>
        </w:rPr>
        <w:t>I</w:t>
      </w:r>
      <w:r w:rsidRPr="005904FB">
        <w:rPr>
          <w:rFonts w:ascii="Times New Roman" w:hAnsi="Times New Roman" w:cs="Times New Roman"/>
          <w:color w:val="000000"/>
          <w:sz w:val="24"/>
          <w:lang w:val="ru-RU"/>
        </w:rPr>
        <w:t xml:space="preserve"> и </w:t>
      </w:r>
      <w:r>
        <w:rPr>
          <w:rFonts w:ascii="Times New Roman" w:hAnsi="Times New Roman" w:cs="Times New Roman"/>
          <w:color w:val="000000"/>
          <w:sz w:val="24"/>
        </w:rPr>
        <w:t>II</w:t>
      </w:r>
      <w:r w:rsidRPr="005904FB">
        <w:rPr>
          <w:rFonts w:ascii="Times New Roman" w:hAnsi="Times New Roman" w:cs="Times New Roman"/>
          <w:color w:val="000000"/>
          <w:sz w:val="24"/>
          <w:lang w:val="ru-RU"/>
        </w:rPr>
        <w:t xml:space="preserve"> рода.</w:t>
      </w:r>
    </w:p>
    <w:p w14:paraId="1C09A499" w14:textId="77777777" w:rsidR="004D65F4" w:rsidRPr="005904FB" w:rsidRDefault="00A348C8" w:rsidP="005904FB">
      <w:pPr>
        <w:pStyle w:val="2"/>
        <w:keepNext w:val="0"/>
        <w:keepLines w:val="0"/>
        <w:spacing w:before="80" w:after="20"/>
        <w:jc w:val="both"/>
        <w:rPr>
          <w:lang w:val="ru-RU"/>
        </w:rPr>
      </w:pPr>
      <w:r w:rsidRPr="005904FB">
        <w:rPr>
          <w:rFonts w:ascii="Times New Roman" w:hAnsi="Times New Roman" w:cs="Times New Roman"/>
          <w:color w:val="000000"/>
          <w:sz w:val="24"/>
          <w:lang w:val="ru-RU"/>
        </w:rPr>
        <w:t>Тема 9. Судебный контроль и судебный процесс</w:t>
      </w:r>
    </w:p>
    <w:p w14:paraId="38FC54D4" w14:textId="77777777" w:rsidR="004D65F4" w:rsidRPr="00BA0E10" w:rsidRDefault="00A348C8" w:rsidP="005904FB">
      <w:pPr>
        <w:spacing w:before="40" w:after="0"/>
        <w:jc w:val="both"/>
      </w:pPr>
      <w:proofErr w:type="spellStart"/>
      <w:r>
        <w:rPr>
          <w:rFonts w:ascii="Times New Roman" w:hAnsi="Times New Roman" w:cs="Times New Roman"/>
          <w:b/>
          <w:color w:val="000000"/>
          <w:sz w:val="24"/>
        </w:rPr>
        <w:t>Содержание</w:t>
      </w:r>
      <w:proofErr w:type="spellEnd"/>
    </w:p>
    <w:p w14:paraId="434F1B49"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Судебный контроль как элемент институционального дизайна, механизм коррекции и способ совместного формирования стандартов конкурентного права.</w:t>
      </w:r>
    </w:p>
    <w:p w14:paraId="4CD6AA4B"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Суды первой инстанции и апелляционный пересмотр; различие между прямым контролем решений Европейской комиссии и национальными моделями судебного контроля.</w:t>
      </w:r>
    </w:p>
    <w:p w14:paraId="624FD2DD"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Архитектура ЕС: Общий суд как первая судебная инстанция при прямом обжаловании актов Комиссии, Суд ЕС как инстанция пересмотра по вопросам права, национальные суды и механизм преюдициальных запросов.</w:t>
      </w:r>
    </w:p>
    <w:p w14:paraId="2B595D66"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Стандарты судебного контроля и интенсивность проверки права, фактов, экономической оценки, процедуры и санкций.</w:t>
      </w:r>
    </w:p>
    <w:p w14:paraId="1E60E839"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Уважение к специальной экспертизе ведомства и пределы судебной сдержанности.</w:t>
      </w:r>
    </w:p>
    <w:p w14:paraId="06B9A834"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Специализированные конкурентные суды и палаты: преимущества экспертизы и риски замкнутости, захвата и дефицита общего процессуального опыта.</w:t>
      </w:r>
    </w:p>
    <w:p w14:paraId="1B769009" w14:textId="77777777" w:rsidR="004D65F4" w:rsidRPr="00BA0E10" w:rsidRDefault="00A348C8" w:rsidP="005904FB">
      <w:pPr>
        <w:spacing w:before="40" w:after="0"/>
        <w:jc w:val="both"/>
      </w:pPr>
      <w:proofErr w:type="spellStart"/>
      <w:r>
        <w:rPr>
          <w:rFonts w:ascii="Times New Roman" w:hAnsi="Times New Roman" w:cs="Times New Roman"/>
          <w:b/>
          <w:color w:val="000000"/>
          <w:sz w:val="24"/>
        </w:rPr>
        <w:t>Семинарская</w:t>
      </w:r>
      <w:proofErr w:type="spellEnd"/>
      <w:r>
        <w:rPr>
          <w:rFonts w:ascii="Times New Roman" w:hAnsi="Times New Roman" w:cs="Times New Roman"/>
          <w:b/>
          <w:color w:val="000000"/>
          <w:sz w:val="24"/>
        </w:rPr>
        <w:t xml:space="preserve"> и </w:t>
      </w:r>
      <w:proofErr w:type="spellStart"/>
      <w:r>
        <w:rPr>
          <w:rFonts w:ascii="Times New Roman" w:hAnsi="Times New Roman" w:cs="Times New Roman"/>
          <w:b/>
          <w:color w:val="000000"/>
          <w:sz w:val="24"/>
        </w:rPr>
        <w:t>проектная</w:t>
      </w:r>
      <w:proofErr w:type="spellEnd"/>
      <w:r>
        <w:rPr>
          <w:rFonts w:ascii="Times New Roman" w:hAnsi="Times New Roman" w:cs="Times New Roman"/>
          <w:b/>
          <w:color w:val="000000"/>
          <w:sz w:val="24"/>
        </w:rPr>
        <w:t xml:space="preserve"> </w:t>
      </w:r>
      <w:proofErr w:type="spellStart"/>
      <w:r>
        <w:rPr>
          <w:rFonts w:ascii="Times New Roman" w:hAnsi="Times New Roman" w:cs="Times New Roman"/>
          <w:b/>
          <w:color w:val="000000"/>
          <w:sz w:val="24"/>
        </w:rPr>
        <w:t>работа</w:t>
      </w:r>
      <w:proofErr w:type="spellEnd"/>
    </w:p>
    <w:p w14:paraId="2E806523"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Выбор стандарта и интенсивности судебного контроля для разных типов решений ведомства.</w:t>
      </w:r>
    </w:p>
    <w:p w14:paraId="0EB4CE94"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Сравнение общего суда и специализированного конкурентного трибунала.</w:t>
      </w:r>
    </w:p>
    <w:p w14:paraId="4965B598" w14:textId="77777777" w:rsidR="004D65F4" w:rsidRPr="00BA0E10" w:rsidRDefault="00A348C8" w:rsidP="005904FB">
      <w:pPr>
        <w:pStyle w:val="2"/>
        <w:keepNext w:val="0"/>
        <w:keepLines w:val="0"/>
        <w:spacing w:before="80" w:after="20"/>
        <w:jc w:val="both"/>
      </w:pPr>
      <w:proofErr w:type="spellStart"/>
      <w:r>
        <w:rPr>
          <w:rFonts w:ascii="Times New Roman" w:hAnsi="Times New Roman" w:cs="Times New Roman"/>
          <w:color w:val="000000"/>
          <w:sz w:val="24"/>
        </w:rPr>
        <w:t>Тема</w:t>
      </w:r>
      <w:proofErr w:type="spellEnd"/>
      <w:r>
        <w:rPr>
          <w:rFonts w:ascii="Times New Roman" w:hAnsi="Times New Roman" w:cs="Times New Roman"/>
          <w:color w:val="000000"/>
          <w:sz w:val="24"/>
        </w:rPr>
        <w:t xml:space="preserve"> 10. </w:t>
      </w:r>
      <w:proofErr w:type="spellStart"/>
      <w:r>
        <w:rPr>
          <w:rFonts w:ascii="Times New Roman" w:hAnsi="Times New Roman" w:cs="Times New Roman"/>
          <w:color w:val="000000"/>
          <w:sz w:val="24"/>
        </w:rPr>
        <w:t>Частное</w:t>
      </w:r>
      <w:proofErr w:type="spellEnd"/>
      <w:r>
        <w:rPr>
          <w:rFonts w:ascii="Times New Roman" w:hAnsi="Times New Roman" w:cs="Times New Roman"/>
          <w:color w:val="000000"/>
          <w:sz w:val="24"/>
        </w:rPr>
        <w:t xml:space="preserve"> </w:t>
      </w:r>
      <w:proofErr w:type="spellStart"/>
      <w:r>
        <w:rPr>
          <w:rFonts w:ascii="Times New Roman" w:hAnsi="Times New Roman" w:cs="Times New Roman"/>
          <w:color w:val="000000"/>
          <w:sz w:val="24"/>
        </w:rPr>
        <w:t>правоприменение</w:t>
      </w:r>
      <w:proofErr w:type="spellEnd"/>
    </w:p>
    <w:p w14:paraId="5DF45A0A" w14:textId="77777777" w:rsidR="004D65F4" w:rsidRPr="00BA0E10" w:rsidRDefault="00A348C8" w:rsidP="005904FB">
      <w:pPr>
        <w:spacing w:before="40" w:after="0"/>
        <w:jc w:val="both"/>
      </w:pPr>
      <w:proofErr w:type="spellStart"/>
      <w:r>
        <w:rPr>
          <w:rFonts w:ascii="Times New Roman" w:hAnsi="Times New Roman" w:cs="Times New Roman"/>
          <w:b/>
          <w:color w:val="000000"/>
          <w:sz w:val="24"/>
        </w:rPr>
        <w:t>Содержание</w:t>
      </w:r>
      <w:proofErr w:type="spellEnd"/>
    </w:p>
    <w:p w14:paraId="022F18F7"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Частное правоприменение как часть общей архитектуры конкурентного права.</w:t>
      </w:r>
    </w:p>
    <w:p w14:paraId="63DD5B59"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Цели частного правоприменения: компенсация, сдерживание, доступ к правосудию и децентрализованный контроль.</w:t>
      </w:r>
    </w:p>
    <w:p w14:paraId="3E065833"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Сравнение американской модели и европейской модели, сформированной в том числе Директивой 2014/104/</w:t>
      </w:r>
      <w:r>
        <w:rPr>
          <w:rFonts w:ascii="Times New Roman" w:hAnsi="Times New Roman" w:cs="Times New Roman"/>
          <w:color w:val="000000"/>
          <w:sz w:val="24"/>
        </w:rPr>
        <w:t>EU</w:t>
      </w:r>
      <w:r w:rsidRPr="005904FB">
        <w:rPr>
          <w:rFonts w:ascii="Times New Roman" w:hAnsi="Times New Roman" w:cs="Times New Roman"/>
          <w:color w:val="000000"/>
          <w:sz w:val="24"/>
          <w:lang w:val="ru-RU"/>
        </w:rPr>
        <w:t xml:space="preserve"> о возмещении антимонопольного вреда.</w:t>
      </w:r>
    </w:p>
    <w:p w14:paraId="14727878"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Последующие и самостоятельные иски, право на иск, раскрытие доказательств, коллективные механизмы, исчисление и распределение убытков.</w:t>
      </w:r>
    </w:p>
    <w:p w14:paraId="06844234"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 xml:space="preserve">Взаимодействие публичного и частного правоприменения: </w:t>
      </w:r>
      <w:proofErr w:type="spellStart"/>
      <w:r w:rsidRPr="005904FB">
        <w:rPr>
          <w:rFonts w:ascii="Times New Roman" w:hAnsi="Times New Roman" w:cs="Times New Roman"/>
          <w:color w:val="000000"/>
          <w:sz w:val="24"/>
          <w:lang w:val="ru-RU"/>
        </w:rPr>
        <w:t>преюдициальность</w:t>
      </w:r>
      <w:proofErr w:type="spellEnd"/>
      <w:r w:rsidRPr="005904FB">
        <w:rPr>
          <w:rFonts w:ascii="Times New Roman" w:hAnsi="Times New Roman" w:cs="Times New Roman"/>
          <w:color w:val="000000"/>
          <w:sz w:val="24"/>
          <w:lang w:val="ru-RU"/>
        </w:rPr>
        <w:t>, доступ к материалам, приостановление производства и согласование стимулов.</w:t>
      </w:r>
    </w:p>
    <w:p w14:paraId="1AEC779F"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Риски дублирования, чрезмерного сдерживания, стратегических исков и конфликта с программой освобождения от ответственности или снижения санкции (</w:t>
      </w:r>
      <w:r>
        <w:rPr>
          <w:rFonts w:ascii="Times New Roman" w:hAnsi="Times New Roman" w:cs="Times New Roman"/>
          <w:color w:val="000000"/>
          <w:sz w:val="24"/>
        </w:rPr>
        <w:t>leniency</w:t>
      </w:r>
      <w:r w:rsidRPr="005904FB">
        <w:rPr>
          <w:rFonts w:ascii="Times New Roman" w:hAnsi="Times New Roman" w:cs="Times New Roman"/>
          <w:color w:val="000000"/>
          <w:sz w:val="24"/>
          <w:lang w:val="ru-RU"/>
        </w:rPr>
        <w:t>).</w:t>
      </w:r>
    </w:p>
    <w:p w14:paraId="7CB5C11C" w14:textId="77777777" w:rsidR="004D65F4" w:rsidRPr="00BA0E10" w:rsidRDefault="00A348C8" w:rsidP="005904FB">
      <w:pPr>
        <w:spacing w:before="40" w:after="0"/>
        <w:jc w:val="both"/>
      </w:pPr>
      <w:proofErr w:type="spellStart"/>
      <w:r>
        <w:rPr>
          <w:rFonts w:ascii="Times New Roman" w:hAnsi="Times New Roman" w:cs="Times New Roman"/>
          <w:b/>
          <w:color w:val="000000"/>
          <w:sz w:val="24"/>
        </w:rPr>
        <w:t>Семинарская</w:t>
      </w:r>
      <w:proofErr w:type="spellEnd"/>
      <w:r>
        <w:rPr>
          <w:rFonts w:ascii="Times New Roman" w:hAnsi="Times New Roman" w:cs="Times New Roman"/>
          <w:b/>
          <w:color w:val="000000"/>
          <w:sz w:val="24"/>
        </w:rPr>
        <w:t xml:space="preserve"> и </w:t>
      </w:r>
      <w:proofErr w:type="spellStart"/>
      <w:r>
        <w:rPr>
          <w:rFonts w:ascii="Times New Roman" w:hAnsi="Times New Roman" w:cs="Times New Roman"/>
          <w:b/>
          <w:color w:val="000000"/>
          <w:sz w:val="24"/>
        </w:rPr>
        <w:t>проектная</w:t>
      </w:r>
      <w:proofErr w:type="spellEnd"/>
      <w:r>
        <w:rPr>
          <w:rFonts w:ascii="Times New Roman" w:hAnsi="Times New Roman" w:cs="Times New Roman"/>
          <w:b/>
          <w:color w:val="000000"/>
          <w:sz w:val="24"/>
        </w:rPr>
        <w:t xml:space="preserve"> </w:t>
      </w:r>
      <w:proofErr w:type="spellStart"/>
      <w:r>
        <w:rPr>
          <w:rFonts w:ascii="Times New Roman" w:hAnsi="Times New Roman" w:cs="Times New Roman"/>
          <w:b/>
          <w:color w:val="000000"/>
          <w:sz w:val="24"/>
        </w:rPr>
        <w:t>работа</w:t>
      </w:r>
      <w:proofErr w:type="spellEnd"/>
    </w:p>
    <w:p w14:paraId="63BE51C5"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Дизайн механизма последующего иска после решения конкурентного ведомства.</w:t>
      </w:r>
    </w:p>
    <w:p w14:paraId="1753E37C"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Баланс раскрытия доказательств и защиты материалов, связанных с программой освобождения от ответственности или снижения санкции (</w:t>
      </w:r>
      <w:r>
        <w:rPr>
          <w:rFonts w:ascii="Times New Roman" w:hAnsi="Times New Roman" w:cs="Times New Roman"/>
          <w:color w:val="000000"/>
          <w:sz w:val="24"/>
        </w:rPr>
        <w:t>leniency</w:t>
      </w:r>
      <w:r w:rsidRPr="005904FB">
        <w:rPr>
          <w:rFonts w:ascii="Times New Roman" w:hAnsi="Times New Roman" w:cs="Times New Roman"/>
          <w:color w:val="000000"/>
          <w:sz w:val="24"/>
          <w:lang w:val="ru-RU"/>
        </w:rPr>
        <w:t>).</w:t>
      </w:r>
    </w:p>
    <w:p w14:paraId="084ADBA0" w14:textId="77777777" w:rsidR="004D65F4" w:rsidRPr="00BA0E10" w:rsidRDefault="00A348C8" w:rsidP="005904FB">
      <w:pPr>
        <w:pStyle w:val="2"/>
        <w:keepNext w:val="0"/>
        <w:keepLines w:val="0"/>
        <w:spacing w:before="80" w:after="20"/>
        <w:jc w:val="both"/>
      </w:pPr>
      <w:proofErr w:type="spellStart"/>
      <w:r>
        <w:rPr>
          <w:rFonts w:ascii="Times New Roman" w:hAnsi="Times New Roman" w:cs="Times New Roman"/>
          <w:color w:val="000000"/>
          <w:sz w:val="24"/>
        </w:rPr>
        <w:t>Тема</w:t>
      </w:r>
      <w:proofErr w:type="spellEnd"/>
      <w:r>
        <w:rPr>
          <w:rFonts w:ascii="Times New Roman" w:hAnsi="Times New Roman" w:cs="Times New Roman"/>
          <w:color w:val="000000"/>
          <w:sz w:val="24"/>
        </w:rPr>
        <w:t xml:space="preserve"> 11. </w:t>
      </w:r>
      <w:proofErr w:type="spellStart"/>
      <w:r>
        <w:rPr>
          <w:rFonts w:ascii="Times New Roman" w:hAnsi="Times New Roman" w:cs="Times New Roman"/>
          <w:color w:val="000000"/>
          <w:sz w:val="24"/>
        </w:rPr>
        <w:t>Уголовное</w:t>
      </w:r>
      <w:proofErr w:type="spellEnd"/>
      <w:r>
        <w:rPr>
          <w:rFonts w:ascii="Times New Roman" w:hAnsi="Times New Roman" w:cs="Times New Roman"/>
          <w:color w:val="000000"/>
          <w:sz w:val="24"/>
        </w:rPr>
        <w:t xml:space="preserve"> </w:t>
      </w:r>
      <w:proofErr w:type="spellStart"/>
      <w:r>
        <w:rPr>
          <w:rFonts w:ascii="Times New Roman" w:hAnsi="Times New Roman" w:cs="Times New Roman"/>
          <w:color w:val="000000"/>
          <w:sz w:val="24"/>
        </w:rPr>
        <w:t>правоприменение</w:t>
      </w:r>
      <w:proofErr w:type="spellEnd"/>
    </w:p>
    <w:p w14:paraId="3AD838DB" w14:textId="77777777" w:rsidR="004D65F4" w:rsidRPr="00BA0E10" w:rsidRDefault="00A348C8" w:rsidP="005904FB">
      <w:pPr>
        <w:spacing w:before="40" w:after="0"/>
        <w:jc w:val="both"/>
      </w:pPr>
      <w:proofErr w:type="spellStart"/>
      <w:r>
        <w:rPr>
          <w:rFonts w:ascii="Times New Roman" w:hAnsi="Times New Roman" w:cs="Times New Roman"/>
          <w:b/>
          <w:color w:val="000000"/>
          <w:sz w:val="24"/>
        </w:rPr>
        <w:t>Содержание</w:t>
      </w:r>
      <w:proofErr w:type="spellEnd"/>
    </w:p>
    <w:p w14:paraId="1409F816"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Уголовное правоприменение как специальный трек в системе конкурентного права.</w:t>
      </w:r>
    </w:p>
    <w:p w14:paraId="5D7F2541"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lastRenderedPageBreak/>
        <w:t>Цели криминализации: индивидуальное и общее сдерживание, порицание, раскрытие картелей и защита конкурентного процесса.</w:t>
      </w:r>
    </w:p>
    <w:p w14:paraId="71C51078"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Ограничения и издержки: высокий стандарт доказывания, процессуальная сложность, риск чрезмерной криминализации, проблемы атрибуции в корпорации и международной исполнимости.</w:t>
      </w:r>
    </w:p>
    <w:p w14:paraId="3015ADFA"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Амнистия и программы освобождения от ответственности или снижения санкции (</w:t>
      </w:r>
      <w:r>
        <w:rPr>
          <w:rFonts w:ascii="Times New Roman" w:hAnsi="Times New Roman" w:cs="Times New Roman"/>
          <w:color w:val="000000"/>
          <w:sz w:val="24"/>
        </w:rPr>
        <w:t>leniency</w:t>
      </w:r>
      <w:r w:rsidRPr="005904FB">
        <w:rPr>
          <w:rFonts w:ascii="Times New Roman" w:hAnsi="Times New Roman" w:cs="Times New Roman"/>
          <w:color w:val="000000"/>
          <w:sz w:val="24"/>
          <w:lang w:val="ru-RU"/>
        </w:rPr>
        <w:t xml:space="preserve">): условия, предсказуемость, приоритет первого заявителя и стимулы к </w:t>
      </w:r>
      <w:proofErr w:type="spellStart"/>
      <w:r w:rsidRPr="005904FB">
        <w:rPr>
          <w:rFonts w:ascii="Times New Roman" w:hAnsi="Times New Roman" w:cs="Times New Roman"/>
          <w:color w:val="000000"/>
          <w:sz w:val="24"/>
          <w:lang w:val="ru-RU"/>
        </w:rPr>
        <w:t>самосообщению</w:t>
      </w:r>
      <w:proofErr w:type="spellEnd"/>
      <w:r w:rsidRPr="005904FB">
        <w:rPr>
          <w:rFonts w:ascii="Times New Roman" w:hAnsi="Times New Roman" w:cs="Times New Roman"/>
          <w:color w:val="000000"/>
          <w:sz w:val="24"/>
          <w:lang w:val="ru-RU"/>
        </w:rPr>
        <w:t>.</w:t>
      </w:r>
    </w:p>
    <w:p w14:paraId="4AC01654"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 xml:space="preserve">Соотношение административного, уголовного и частного правоприменения; параллельные производства, раскрытие доказательств, конфиденциальность и принцип </w:t>
      </w:r>
      <w:r>
        <w:rPr>
          <w:rFonts w:ascii="Times New Roman" w:hAnsi="Times New Roman" w:cs="Times New Roman"/>
          <w:color w:val="000000"/>
          <w:sz w:val="24"/>
        </w:rPr>
        <w:t>ne</w:t>
      </w:r>
      <w:r w:rsidRPr="005904FB">
        <w:rPr>
          <w:rFonts w:ascii="Times New Roman" w:hAnsi="Times New Roman" w:cs="Times New Roman"/>
          <w:color w:val="000000"/>
          <w:sz w:val="24"/>
          <w:lang w:val="ru-RU"/>
        </w:rPr>
        <w:t xml:space="preserve"> </w:t>
      </w:r>
      <w:r>
        <w:rPr>
          <w:rFonts w:ascii="Times New Roman" w:hAnsi="Times New Roman" w:cs="Times New Roman"/>
          <w:color w:val="000000"/>
          <w:sz w:val="24"/>
        </w:rPr>
        <w:t>bis</w:t>
      </w:r>
      <w:r w:rsidRPr="005904FB">
        <w:rPr>
          <w:rFonts w:ascii="Times New Roman" w:hAnsi="Times New Roman" w:cs="Times New Roman"/>
          <w:color w:val="000000"/>
          <w:sz w:val="24"/>
          <w:lang w:val="ru-RU"/>
        </w:rPr>
        <w:t xml:space="preserve"> </w:t>
      </w:r>
      <w:r>
        <w:rPr>
          <w:rFonts w:ascii="Times New Roman" w:hAnsi="Times New Roman" w:cs="Times New Roman"/>
          <w:color w:val="000000"/>
          <w:sz w:val="24"/>
        </w:rPr>
        <w:t>in</w:t>
      </w:r>
      <w:r w:rsidRPr="005904FB">
        <w:rPr>
          <w:rFonts w:ascii="Times New Roman" w:hAnsi="Times New Roman" w:cs="Times New Roman"/>
          <w:color w:val="000000"/>
          <w:sz w:val="24"/>
          <w:lang w:val="ru-RU"/>
        </w:rPr>
        <w:t xml:space="preserve"> </w:t>
      </w:r>
      <w:r>
        <w:rPr>
          <w:rFonts w:ascii="Times New Roman" w:hAnsi="Times New Roman" w:cs="Times New Roman"/>
          <w:color w:val="000000"/>
          <w:sz w:val="24"/>
        </w:rPr>
        <w:t>idem</w:t>
      </w:r>
      <w:r w:rsidRPr="005904FB">
        <w:rPr>
          <w:rFonts w:ascii="Times New Roman" w:hAnsi="Times New Roman" w:cs="Times New Roman"/>
          <w:color w:val="000000"/>
          <w:sz w:val="24"/>
          <w:lang w:val="ru-RU"/>
        </w:rPr>
        <w:t xml:space="preserve"> </w:t>
      </w:r>
      <w:r w:rsidR="002572AE">
        <w:rPr>
          <w:rFonts w:ascii="Times New Roman" w:hAnsi="Times New Roman" w:cs="Times New Roman"/>
          <w:color w:val="000000"/>
          <w:sz w:val="24"/>
          <w:lang w:val="ru-RU"/>
        </w:rPr>
        <w:t>-</w:t>
      </w:r>
      <w:r w:rsidRPr="005904FB">
        <w:rPr>
          <w:rFonts w:ascii="Times New Roman" w:hAnsi="Times New Roman" w:cs="Times New Roman"/>
          <w:color w:val="000000"/>
          <w:sz w:val="24"/>
          <w:lang w:val="ru-RU"/>
        </w:rPr>
        <w:t xml:space="preserve"> запрет повторного преследования и наказания.</w:t>
      </w:r>
    </w:p>
    <w:p w14:paraId="46256B6F"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Влияние исков о возмещении вреда и риска уголовного преследования на стимулы к сотрудничеству с ведомством.</w:t>
      </w:r>
    </w:p>
    <w:p w14:paraId="24974FC7" w14:textId="77777777" w:rsidR="004D65F4" w:rsidRPr="00BA0E10" w:rsidRDefault="00A348C8" w:rsidP="005904FB">
      <w:pPr>
        <w:spacing w:before="40" w:after="0"/>
        <w:jc w:val="both"/>
      </w:pPr>
      <w:proofErr w:type="spellStart"/>
      <w:r>
        <w:rPr>
          <w:rFonts w:ascii="Times New Roman" w:hAnsi="Times New Roman" w:cs="Times New Roman"/>
          <w:b/>
          <w:color w:val="000000"/>
          <w:sz w:val="24"/>
        </w:rPr>
        <w:t>Семинарская</w:t>
      </w:r>
      <w:proofErr w:type="spellEnd"/>
      <w:r>
        <w:rPr>
          <w:rFonts w:ascii="Times New Roman" w:hAnsi="Times New Roman" w:cs="Times New Roman"/>
          <w:b/>
          <w:color w:val="000000"/>
          <w:sz w:val="24"/>
        </w:rPr>
        <w:t xml:space="preserve"> и </w:t>
      </w:r>
      <w:proofErr w:type="spellStart"/>
      <w:r>
        <w:rPr>
          <w:rFonts w:ascii="Times New Roman" w:hAnsi="Times New Roman" w:cs="Times New Roman"/>
          <w:b/>
          <w:color w:val="000000"/>
          <w:sz w:val="24"/>
        </w:rPr>
        <w:t>проектная</w:t>
      </w:r>
      <w:proofErr w:type="spellEnd"/>
      <w:r>
        <w:rPr>
          <w:rFonts w:ascii="Times New Roman" w:hAnsi="Times New Roman" w:cs="Times New Roman"/>
          <w:b/>
          <w:color w:val="000000"/>
          <w:sz w:val="24"/>
        </w:rPr>
        <w:t xml:space="preserve"> </w:t>
      </w:r>
      <w:proofErr w:type="spellStart"/>
      <w:r>
        <w:rPr>
          <w:rFonts w:ascii="Times New Roman" w:hAnsi="Times New Roman" w:cs="Times New Roman"/>
          <w:b/>
          <w:color w:val="000000"/>
          <w:sz w:val="24"/>
        </w:rPr>
        <w:t>работа</w:t>
      </w:r>
      <w:proofErr w:type="spellEnd"/>
    </w:p>
    <w:p w14:paraId="5BDC3F96"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 xml:space="preserve">Проектирование программы </w:t>
      </w:r>
      <w:r>
        <w:rPr>
          <w:rFonts w:ascii="Times New Roman" w:hAnsi="Times New Roman" w:cs="Times New Roman"/>
          <w:color w:val="000000"/>
          <w:sz w:val="24"/>
        </w:rPr>
        <w:t>leniency</w:t>
      </w:r>
      <w:r w:rsidRPr="005904FB">
        <w:rPr>
          <w:rFonts w:ascii="Times New Roman" w:hAnsi="Times New Roman" w:cs="Times New Roman"/>
          <w:color w:val="000000"/>
          <w:sz w:val="24"/>
          <w:lang w:val="ru-RU"/>
        </w:rPr>
        <w:t xml:space="preserve"> при параллельной уголовной и гражданской ответственности.</w:t>
      </w:r>
    </w:p>
    <w:p w14:paraId="2B804379"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Карта конфликтов между следствием, конкурентным ведомством и частными истцами.</w:t>
      </w:r>
    </w:p>
    <w:p w14:paraId="72A93499" w14:textId="77777777" w:rsidR="004D65F4" w:rsidRPr="005904FB" w:rsidRDefault="00A348C8" w:rsidP="005904FB">
      <w:pPr>
        <w:pStyle w:val="2"/>
        <w:keepNext w:val="0"/>
        <w:keepLines w:val="0"/>
        <w:spacing w:before="80" w:after="20"/>
        <w:jc w:val="both"/>
        <w:rPr>
          <w:lang w:val="ru-RU"/>
        </w:rPr>
      </w:pPr>
      <w:r w:rsidRPr="005904FB">
        <w:rPr>
          <w:rFonts w:ascii="Times New Roman" w:hAnsi="Times New Roman" w:cs="Times New Roman"/>
          <w:color w:val="000000"/>
          <w:sz w:val="24"/>
          <w:lang w:val="ru-RU"/>
        </w:rPr>
        <w:t>Тема 12. Правоприменительный портфель, санкции, средства защиты, контроль исполнения и метрики качества</w:t>
      </w:r>
    </w:p>
    <w:p w14:paraId="6053C1E6" w14:textId="77777777" w:rsidR="004D65F4" w:rsidRPr="00BA0E10" w:rsidRDefault="00A348C8" w:rsidP="005904FB">
      <w:pPr>
        <w:spacing w:before="40" w:after="0"/>
        <w:jc w:val="both"/>
      </w:pPr>
      <w:proofErr w:type="spellStart"/>
      <w:r>
        <w:rPr>
          <w:rFonts w:ascii="Times New Roman" w:hAnsi="Times New Roman" w:cs="Times New Roman"/>
          <w:b/>
          <w:color w:val="000000"/>
          <w:sz w:val="24"/>
        </w:rPr>
        <w:t>Содержание</w:t>
      </w:r>
      <w:proofErr w:type="spellEnd"/>
    </w:p>
    <w:p w14:paraId="08427930" w14:textId="77777777" w:rsidR="004D65F4" w:rsidRPr="005904FB" w:rsidRDefault="00A348C8" w:rsidP="005904FB">
      <w:pPr>
        <w:pStyle w:val="a"/>
        <w:spacing w:after="0" w:line="276" w:lineRule="auto"/>
        <w:jc w:val="both"/>
        <w:rPr>
          <w:lang w:val="ru-RU"/>
        </w:rPr>
      </w:pPr>
      <w:proofErr w:type="spellStart"/>
      <w:r w:rsidRPr="005904FB">
        <w:rPr>
          <w:rFonts w:ascii="Times New Roman" w:hAnsi="Times New Roman" w:cs="Times New Roman"/>
          <w:color w:val="000000"/>
          <w:sz w:val="24"/>
          <w:lang w:val="ru-RU"/>
        </w:rPr>
        <w:t>Приоритизация</w:t>
      </w:r>
      <w:proofErr w:type="spellEnd"/>
      <w:r w:rsidRPr="005904FB">
        <w:rPr>
          <w:rFonts w:ascii="Times New Roman" w:hAnsi="Times New Roman" w:cs="Times New Roman"/>
          <w:color w:val="000000"/>
          <w:sz w:val="24"/>
          <w:lang w:val="ru-RU"/>
        </w:rPr>
        <w:t xml:space="preserve"> дел и управление правоприменительным портфелем: критерии отбора, ранжирование, прекращение и передача дел, распределение ограниченных ресурсов.</w:t>
      </w:r>
    </w:p>
    <w:p w14:paraId="792FD7BD"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Риски показателей деятельности: ориентация на число дел и сумму штрафов, манипулирование категориями, вытеснение сложных дел и подмена общественно значимого результата количеством принятых решений и ведомственными отчётными показателями.</w:t>
      </w:r>
    </w:p>
    <w:p w14:paraId="3B745B6E"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Санкции, средства защиты и контроль исполнения; соотношение сдерживания, восстановления конкуренции и формирования устойчивого комплаенса.</w:t>
      </w:r>
    </w:p>
    <w:p w14:paraId="79E468D8"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Структурные и поведенческие меры, обязательства, мониторинг, доверенные лица, сроки пересмотра и критерии прекращения контроля.</w:t>
      </w:r>
    </w:p>
    <w:p w14:paraId="4A971729"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Качество решений: законность, доказательственная устойчивость, процессуальная справедливость, своевременность, предсказуемость, исполнимость и воздействие на рынок.</w:t>
      </w:r>
    </w:p>
    <w:p w14:paraId="216060EE"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Операционное международное сотрудничество: обмен информацией, параллельные расследования, согласование средств защиты, конвергенция и институциональное обучение.</w:t>
      </w:r>
    </w:p>
    <w:p w14:paraId="0973468F"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 xml:space="preserve">Итоговый пакет институционального дизайна: политика </w:t>
      </w:r>
      <w:proofErr w:type="spellStart"/>
      <w:r w:rsidRPr="005904FB">
        <w:rPr>
          <w:rFonts w:ascii="Times New Roman" w:hAnsi="Times New Roman" w:cs="Times New Roman"/>
          <w:color w:val="000000"/>
          <w:sz w:val="24"/>
          <w:lang w:val="ru-RU"/>
        </w:rPr>
        <w:t>приоритизации</w:t>
      </w:r>
      <w:proofErr w:type="spellEnd"/>
      <w:r w:rsidRPr="005904FB">
        <w:rPr>
          <w:rFonts w:ascii="Times New Roman" w:hAnsi="Times New Roman" w:cs="Times New Roman"/>
          <w:color w:val="000000"/>
          <w:sz w:val="24"/>
          <w:lang w:val="ru-RU"/>
        </w:rPr>
        <w:t xml:space="preserve">, модель санкций и средств защиты, схема контроля исполнения, метрики качества, паспорт </w:t>
      </w:r>
      <w:r>
        <w:rPr>
          <w:rFonts w:ascii="Times New Roman" w:hAnsi="Times New Roman" w:cs="Times New Roman"/>
          <w:color w:val="000000"/>
          <w:sz w:val="24"/>
        </w:rPr>
        <w:t>KPI</w:t>
      </w:r>
      <w:r w:rsidRPr="005904FB">
        <w:rPr>
          <w:rFonts w:ascii="Times New Roman" w:hAnsi="Times New Roman" w:cs="Times New Roman"/>
          <w:color w:val="000000"/>
          <w:sz w:val="24"/>
          <w:lang w:val="ru-RU"/>
        </w:rPr>
        <w:t xml:space="preserve"> и гарантии против искажённых стимулов.</w:t>
      </w:r>
    </w:p>
    <w:p w14:paraId="266682FD" w14:textId="77777777" w:rsidR="004D65F4" w:rsidRPr="00BA0E10" w:rsidRDefault="00A348C8" w:rsidP="005904FB">
      <w:pPr>
        <w:spacing w:before="40" w:after="0"/>
        <w:jc w:val="both"/>
      </w:pPr>
      <w:proofErr w:type="spellStart"/>
      <w:r>
        <w:rPr>
          <w:rFonts w:ascii="Times New Roman" w:hAnsi="Times New Roman" w:cs="Times New Roman"/>
          <w:b/>
          <w:color w:val="000000"/>
          <w:sz w:val="24"/>
        </w:rPr>
        <w:t>Семинарская</w:t>
      </w:r>
      <w:proofErr w:type="spellEnd"/>
      <w:r>
        <w:rPr>
          <w:rFonts w:ascii="Times New Roman" w:hAnsi="Times New Roman" w:cs="Times New Roman"/>
          <w:b/>
          <w:color w:val="000000"/>
          <w:sz w:val="24"/>
        </w:rPr>
        <w:t xml:space="preserve"> и </w:t>
      </w:r>
      <w:proofErr w:type="spellStart"/>
      <w:r>
        <w:rPr>
          <w:rFonts w:ascii="Times New Roman" w:hAnsi="Times New Roman" w:cs="Times New Roman"/>
          <w:b/>
          <w:color w:val="000000"/>
          <w:sz w:val="24"/>
        </w:rPr>
        <w:t>проектная</w:t>
      </w:r>
      <w:proofErr w:type="spellEnd"/>
      <w:r>
        <w:rPr>
          <w:rFonts w:ascii="Times New Roman" w:hAnsi="Times New Roman" w:cs="Times New Roman"/>
          <w:b/>
          <w:color w:val="000000"/>
          <w:sz w:val="24"/>
        </w:rPr>
        <w:t xml:space="preserve"> </w:t>
      </w:r>
      <w:proofErr w:type="spellStart"/>
      <w:r>
        <w:rPr>
          <w:rFonts w:ascii="Times New Roman" w:hAnsi="Times New Roman" w:cs="Times New Roman"/>
          <w:b/>
          <w:color w:val="000000"/>
          <w:sz w:val="24"/>
        </w:rPr>
        <w:t>работа</w:t>
      </w:r>
      <w:proofErr w:type="spellEnd"/>
    </w:p>
    <w:p w14:paraId="45BBEFBD"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Сборка и защита итогового пакета институционального дизайна.</w:t>
      </w:r>
    </w:p>
    <w:p w14:paraId="55E8F89B" w14:textId="77777777" w:rsidR="004D65F4" w:rsidRPr="005904FB" w:rsidRDefault="00A348C8" w:rsidP="005904FB">
      <w:pPr>
        <w:pStyle w:val="a"/>
        <w:spacing w:after="0" w:line="276" w:lineRule="auto"/>
        <w:jc w:val="both"/>
        <w:rPr>
          <w:lang w:val="ru-RU"/>
        </w:rPr>
      </w:pPr>
      <w:r w:rsidRPr="005904FB">
        <w:rPr>
          <w:rFonts w:ascii="Times New Roman" w:hAnsi="Times New Roman" w:cs="Times New Roman"/>
          <w:color w:val="000000"/>
          <w:sz w:val="24"/>
          <w:lang w:val="ru-RU"/>
        </w:rPr>
        <w:t xml:space="preserve">Стресс-тест портфеля и паспорта </w:t>
      </w:r>
      <w:r>
        <w:rPr>
          <w:rFonts w:ascii="Times New Roman" w:hAnsi="Times New Roman" w:cs="Times New Roman"/>
          <w:color w:val="000000"/>
          <w:sz w:val="24"/>
        </w:rPr>
        <w:t>KPI</w:t>
      </w:r>
      <w:r w:rsidRPr="005904FB">
        <w:rPr>
          <w:rFonts w:ascii="Times New Roman" w:hAnsi="Times New Roman" w:cs="Times New Roman"/>
          <w:color w:val="000000"/>
          <w:sz w:val="24"/>
          <w:lang w:val="ru-RU"/>
        </w:rPr>
        <w:t xml:space="preserve"> на манипулирование, селективность и краткосрочную ориентацию.</w:t>
      </w:r>
    </w:p>
    <w:p w14:paraId="65962F11" w14:textId="77777777" w:rsidR="004D65F4" w:rsidRPr="00BA0E10" w:rsidRDefault="00A348C8" w:rsidP="005904FB">
      <w:pPr>
        <w:pStyle w:val="1"/>
        <w:spacing w:before="100" w:after="0"/>
        <w:contextualSpacing/>
        <w:jc w:val="both"/>
        <w:rPr>
          <w:rFonts w:ascii="Times New Roman" w:hAnsi="Times New Roman" w:cs="Times New Roman"/>
          <w:color w:val="auto"/>
          <w:sz w:val="24"/>
          <w:szCs w:val="24"/>
          <w:lang w:val="ru-RU"/>
        </w:rPr>
      </w:pPr>
      <w:r w:rsidRPr="00BA0E10">
        <w:rPr>
          <w:rFonts w:ascii="Times New Roman" w:hAnsi="Times New Roman" w:cs="Times New Roman"/>
          <w:color w:val="auto"/>
          <w:sz w:val="24"/>
          <w:szCs w:val="24"/>
          <w:lang w:val="ru-RU"/>
        </w:rPr>
        <w:lastRenderedPageBreak/>
        <w:t>8. Формы текущего контроля и промежуточной аттестации</w:t>
      </w:r>
    </w:p>
    <w:p w14:paraId="4D989A6F" w14:textId="77777777" w:rsidR="004D65F4" w:rsidRPr="00BA0E10" w:rsidRDefault="00A348C8" w:rsidP="005904FB">
      <w:pPr>
        <w:spacing w:after="0"/>
        <w:contextualSpacing/>
        <w:jc w:val="both"/>
        <w:rPr>
          <w:rFonts w:ascii="Times New Roman" w:hAnsi="Times New Roman" w:cs="Times New Roman"/>
          <w:color w:val="auto"/>
          <w:sz w:val="24"/>
          <w:szCs w:val="24"/>
          <w:lang w:val="ru-RU"/>
        </w:rPr>
      </w:pPr>
      <w:r w:rsidRPr="00BA0E10">
        <w:rPr>
          <w:rFonts w:ascii="Times New Roman" w:hAnsi="Times New Roman" w:cs="Times New Roman"/>
          <w:color w:val="auto"/>
          <w:sz w:val="24"/>
          <w:szCs w:val="24"/>
          <w:lang w:val="ru-RU"/>
        </w:rPr>
        <w:t>Итоговая оценка складывается из результата теста, письменного проектного задания и письменного экзамена. Блокирующая оценка не предусмотрена. Все три компонента могут быть пересданы в порядке, установленном образовательной организацией.</w:t>
      </w:r>
    </w:p>
    <w:tbl>
      <w:tblPr>
        <w:tblW w:w="9538" w:type="dxa"/>
        <w:tblInd w:w="100" w:type="dxa"/>
        <w:tblBorders>
          <w:top w:val="single" w:sz="5" w:space="0" w:color="D0D5DD"/>
          <w:left w:val="single" w:sz="5" w:space="0" w:color="D0D5DD"/>
          <w:bottom w:val="single" w:sz="5" w:space="0" w:color="D0D5DD"/>
          <w:right w:val="single" w:sz="5" w:space="0" w:color="D0D5DD"/>
          <w:insideH w:val="single" w:sz="5" w:space="0" w:color="D0D5DD"/>
          <w:insideV w:val="single" w:sz="5" w:space="0" w:color="D0D5DD"/>
        </w:tblBorders>
        <w:tblLayout w:type="fixed"/>
        <w:tblLook w:val="04A0" w:firstRow="1" w:lastRow="0" w:firstColumn="1" w:lastColumn="0" w:noHBand="0" w:noVBand="1"/>
      </w:tblPr>
      <w:tblGrid>
        <w:gridCol w:w="2500"/>
        <w:gridCol w:w="800"/>
        <w:gridCol w:w="1500"/>
        <w:gridCol w:w="4738"/>
      </w:tblGrid>
      <w:tr w:rsidR="00BA0E10" w:rsidRPr="00BA0E10" w14:paraId="0189E7E0" w14:textId="77777777">
        <w:trPr>
          <w:cantSplit/>
          <w:tblHeader/>
        </w:trPr>
        <w:tc>
          <w:tcPr>
            <w:tcW w:w="2500" w:type="dxa"/>
            <w:shd w:val="clear" w:color="auto" w:fill="163A5F"/>
            <w:tcMar>
              <w:top w:w="70" w:type="dxa"/>
              <w:left w:w="100" w:type="dxa"/>
              <w:bottom w:w="70" w:type="dxa"/>
              <w:right w:w="100" w:type="dxa"/>
            </w:tcMar>
            <w:vAlign w:val="center"/>
          </w:tcPr>
          <w:p w14:paraId="72696671"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proofErr w:type="spellStart"/>
            <w:r w:rsidRPr="00BA0E10">
              <w:rPr>
                <w:rFonts w:ascii="Times New Roman" w:hAnsi="Times New Roman" w:cs="Times New Roman"/>
                <w:b/>
                <w:color w:val="auto"/>
                <w:sz w:val="22"/>
                <w:szCs w:val="24"/>
              </w:rPr>
              <w:t>Компонент</w:t>
            </w:r>
            <w:proofErr w:type="spellEnd"/>
          </w:p>
        </w:tc>
        <w:tc>
          <w:tcPr>
            <w:tcW w:w="800" w:type="dxa"/>
            <w:shd w:val="clear" w:color="auto" w:fill="163A5F"/>
            <w:tcMar>
              <w:top w:w="70" w:type="dxa"/>
              <w:left w:w="100" w:type="dxa"/>
              <w:bottom w:w="70" w:type="dxa"/>
              <w:right w:w="100" w:type="dxa"/>
            </w:tcMar>
            <w:vAlign w:val="center"/>
          </w:tcPr>
          <w:p w14:paraId="508C0040"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proofErr w:type="spellStart"/>
            <w:r w:rsidRPr="00BA0E10">
              <w:rPr>
                <w:rFonts w:ascii="Times New Roman" w:hAnsi="Times New Roman" w:cs="Times New Roman"/>
                <w:b/>
                <w:color w:val="auto"/>
                <w:sz w:val="22"/>
                <w:szCs w:val="24"/>
              </w:rPr>
              <w:t>Вес</w:t>
            </w:r>
            <w:proofErr w:type="spellEnd"/>
          </w:p>
        </w:tc>
        <w:tc>
          <w:tcPr>
            <w:tcW w:w="1500" w:type="dxa"/>
            <w:shd w:val="clear" w:color="auto" w:fill="163A5F"/>
            <w:tcMar>
              <w:top w:w="70" w:type="dxa"/>
              <w:left w:w="100" w:type="dxa"/>
              <w:bottom w:w="70" w:type="dxa"/>
              <w:right w:w="100" w:type="dxa"/>
            </w:tcMar>
            <w:vAlign w:val="center"/>
          </w:tcPr>
          <w:p w14:paraId="25F27330"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proofErr w:type="spellStart"/>
            <w:r w:rsidRPr="00BA0E10">
              <w:rPr>
                <w:rFonts w:ascii="Times New Roman" w:hAnsi="Times New Roman" w:cs="Times New Roman"/>
                <w:b/>
                <w:color w:val="auto"/>
                <w:sz w:val="22"/>
                <w:szCs w:val="24"/>
              </w:rPr>
              <w:t>Максимум</w:t>
            </w:r>
            <w:proofErr w:type="spellEnd"/>
          </w:p>
        </w:tc>
        <w:tc>
          <w:tcPr>
            <w:tcW w:w="4738" w:type="dxa"/>
            <w:shd w:val="clear" w:color="auto" w:fill="163A5F"/>
            <w:tcMar>
              <w:top w:w="70" w:type="dxa"/>
              <w:left w:w="100" w:type="dxa"/>
              <w:bottom w:w="70" w:type="dxa"/>
              <w:right w:w="100" w:type="dxa"/>
            </w:tcMar>
            <w:vAlign w:val="center"/>
          </w:tcPr>
          <w:p w14:paraId="6139CD68"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proofErr w:type="spellStart"/>
            <w:r w:rsidRPr="00BA0E10">
              <w:rPr>
                <w:rFonts w:ascii="Times New Roman" w:hAnsi="Times New Roman" w:cs="Times New Roman"/>
                <w:b/>
                <w:color w:val="auto"/>
                <w:sz w:val="22"/>
                <w:szCs w:val="24"/>
              </w:rPr>
              <w:t>Проверяемые</w:t>
            </w:r>
            <w:proofErr w:type="spellEnd"/>
            <w:r w:rsidRPr="00BA0E10">
              <w:rPr>
                <w:rFonts w:ascii="Times New Roman" w:hAnsi="Times New Roman" w:cs="Times New Roman"/>
                <w:b/>
                <w:color w:val="auto"/>
                <w:sz w:val="22"/>
                <w:szCs w:val="24"/>
              </w:rPr>
              <w:t xml:space="preserve"> </w:t>
            </w:r>
            <w:proofErr w:type="spellStart"/>
            <w:r w:rsidRPr="00BA0E10">
              <w:rPr>
                <w:rFonts w:ascii="Times New Roman" w:hAnsi="Times New Roman" w:cs="Times New Roman"/>
                <w:b/>
                <w:color w:val="auto"/>
                <w:sz w:val="22"/>
                <w:szCs w:val="24"/>
              </w:rPr>
              <w:t>результаты</w:t>
            </w:r>
            <w:proofErr w:type="spellEnd"/>
          </w:p>
        </w:tc>
      </w:tr>
      <w:tr w:rsidR="00BA0E10" w:rsidRPr="00785ECB" w14:paraId="5727856B" w14:textId="77777777">
        <w:trPr>
          <w:cantSplit/>
        </w:trPr>
        <w:tc>
          <w:tcPr>
            <w:tcW w:w="2500" w:type="dxa"/>
            <w:tcMar>
              <w:top w:w="70" w:type="dxa"/>
              <w:left w:w="100" w:type="dxa"/>
              <w:bottom w:w="70" w:type="dxa"/>
              <w:right w:w="100" w:type="dxa"/>
            </w:tcMar>
            <w:vAlign w:val="center"/>
          </w:tcPr>
          <w:p w14:paraId="22912EBB"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proofErr w:type="spellStart"/>
            <w:r w:rsidRPr="00BA0E10">
              <w:rPr>
                <w:rFonts w:ascii="Times New Roman" w:hAnsi="Times New Roman" w:cs="Times New Roman"/>
                <w:color w:val="auto"/>
                <w:sz w:val="24"/>
                <w:szCs w:val="24"/>
              </w:rPr>
              <w:t>Тест</w:t>
            </w:r>
            <w:proofErr w:type="spellEnd"/>
          </w:p>
        </w:tc>
        <w:tc>
          <w:tcPr>
            <w:tcW w:w="800" w:type="dxa"/>
            <w:tcMar>
              <w:top w:w="70" w:type="dxa"/>
              <w:left w:w="100" w:type="dxa"/>
              <w:bottom w:w="70" w:type="dxa"/>
              <w:right w:w="100" w:type="dxa"/>
            </w:tcMar>
            <w:vAlign w:val="center"/>
          </w:tcPr>
          <w:p w14:paraId="36BA71CF"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4"/>
                <w:szCs w:val="24"/>
              </w:rPr>
              <w:t>10%</w:t>
            </w:r>
          </w:p>
        </w:tc>
        <w:tc>
          <w:tcPr>
            <w:tcW w:w="1500" w:type="dxa"/>
            <w:tcMar>
              <w:top w:w="70" w:type="dxa"/>
              <w:left w:w="100" w:type="dxa"/>
              <w:bottom w:w="70" w:type="dxa"/>
              <w:right w:w="100" w:type="dxa"/>
            </w:tcMar>
            <w:vAlign w:val="center"/>
          </w:tcPr>
          <w:p w14:paraId="29ACE82E"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4"/>
                <w:szCs w:val="24"/>
              </w:rPr>
              <w:t xml:space="preserve">10 </w:t>
            </w:r>
            <w:proofErr w:type="spellStart"/>
            <w:r w:rsidRPr="00BA0E10">
              <w:rPr>
                <w:rFonts w:ascii="Times New Roman" w:hAnsi="Times New Roman" w:cs="Times New Roman"/>
                <w:color w:val="auto"/>
                <w:sz w:val="24"/>
                <w:szCs w:val="24"/>
              </w:rPr>
              <w:t>баллов</w:t>
            </w:r>
            <w:proofErr w:type="spellEnd"/>
          </w:p>
        </w:tc>
        <w:tc>
          <w:tcPr>
            <w:tcW w:w="4738" w:type="dxa"/>
            <w:tcMar>
              <w:top w:w="70" w:type="dxa"/>
              <w:left w:w="100" w:type="dxa"/>
              <w:bottom w:w="70" w:type="dxa"/>
              <w:right w:w="100" w:type="dxa"/>
            </w:tcMar>
            <w:vAlign w:val="center"/>
          </w:tcPr>
          <w:p w14:paraId="695403ED"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РО-1</w:t>
            </w:r>
            <w:r w:rsidR="002572AE">
              <w:rPr>
                <w:rFonts w:ascii="Times New Roman" w:hAnsi="Times New Roman" w:cs="Times New Roman"/>
                <w:color w:val="auto"/>
                <w:sz w:val="24"/>
                <w:szCs w:val="24"/>
                <w:lang w:val="ru-RU"/>
              </w:rPr>
              <w:t>-</w:t>
            </w:r>
            <w:r>
              <w:rPr>
                <w:rFonts w:ascii="Times New Roman" w:hAnsi="Times New Roman" w:cs="Times New Roman"/>
                <w:color w:val="auto"/>
                <w:sz w:val="24"/>
                <w:szCs w:val="24"/>
                <w:lang w:val="ru-RU"/>
              </w:rPr>
              <w:t>РО-2: базовые понятия и сравнительные модели</w:t>
            </w:r>
          </w:p>
        </w:tc>
      </w:tr>
      <w:tr w:rsidR="00BA0E10" w:rsidRPr="00785ECB" w14:paraId="29C4F69C" w14:textId="77777777">
        <w:trPr>
          <w:cantSplit/>
        </w:trPr>
        <w:tc>
          <w:tcPr>
            <w:tcW w:w="2500" w:type="dxa"/>
            <w:tcMar>
              <w:top w:w="70" w:type="dxa"/>
              <w:left w:w="100" w:type="dxa"/>
              <w:bottom w:w="70" w:type="dxa"/>
              <w:right w:w="100" w:type="dxa"/>
            </w:tcMar>
            <w:vAlign w:val="center"/>
          </w:tcPr>
          <w:p w14:paraId="22365069"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proofErr w:type="spellStart"/>
            <w:r w:rsidRPr="00BA0E10">
              <w:rPr>
                <w:rFonts w:ascii="Times New Roman" w:hAnsi="Times New Roman" w:cs="Times New Roman"/>
                <w:color w:val="auto"/>
                <w:sz w:val="24"/>
                <w:szCs w:val="24"/>
              </w:rPr>
              <w:t>Письменное</w:t>
            </w:r>
            <w:proofErr w:type="spellEnd"/>
            <w:r w:rsidRPr="00BA0E10">
              <w:rPr>
                <w:rFonts w:ascii="Times New Roman" w:hAnsi="Times New Roman" w:cs="Times New Roman"/>
                <w:color w:val="auto"/>
                <w:sz w:val="24"/>
                <w:szCs w:val="24"/>
              </w:rPr>
              <w:t xml:space="preserve"> </w:t>
            </w:r>
            <w:proofErr w:type="spellStart"/>
            <w:r w:rsidRPr="00BA0E10">
              <w:rPr>
                <w:rFonts w:ascii="Times New Roman" w:hAnsi="Times New Roman" w:cs="Times New Roman"/>
                <w:color w:val="auto"/>
                <w:sz w:val="24"/>
                <w:szCs w:val="24"/>
              </w:rPr>
              <w:t>проектное</w:t>
            </w:r>
            <w:proofErr w:type="spellEnd"/>
            <w:r w:rsidRPr="00BA0E10">
              <w:rPr>
                <w:rFonts w:ascii="Times New Roman" w:hAnsi="Times New Roman" w:cs="Times New Roman"/>
                <w:color w:val="auto"/>
                <w:sz w:val="24"/>
                <w:szCs w:val="24"/>
              </w:rPr>
              <w:t xml:space="preserve"> </w:t>
            </w:r>
            <w:proofErr w:type="spellStart"/>
            <w:r w:rsidRPr="00BA0E10">
              <w:rPr>
                <w:rFonts w:ascii="Times New Roman" w:hAnsi="Times New Roman" w:cs="Times New Roman"/>
                <w:color w:val="auto"/>
                <w:sz w:val="24"/>
                <w:szCs w:val="24"/>
              </w:rPr>
              <w:t>задание</w:t>
            </w:r>
            <w:proofErr w:type="spellEnd"/>
          </w:p>
        </w:tc>
        <w:tc>
          <w:tcPr>
            <w:tcW w:w="800" w:type="dxa"/>
            <w:tcMar>
              <w:top w:w="70" w:type="dxa"/>
              <w:left w:w="100" w:type="dxa"/>
              <w:bottom w:w="70" w:type="dxa"/>
              <w:right w:w="100" w:type="dxa"/>
            </w:tcMar>
            <w:vAlign w:val="center"/>
          </w:tcPr>
          <w:p w14:paraId="18B78D43"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4"/>
                <w:szCs w:val="24"/>
              </w:rPr>
              <w:t>40%</w:t>
            </w:r>
          </w:p>
        </w:tc>
        <w:tc>
          <w:tcPr>
            <w:tcW w:w="1500" w:type="dxa"/>
            <w:tcMar>
              <w:top w:w="70" w:type="dxa"/>
              <w:left w:w="100" w:type="dxa"/>
              <w:bottom w:w="70" w:type="dxa"/>
              <w:right w:w="100" w:type="dxa"/>
            </w:tcMar>
            <w:vAlign w:val="center"/>
          </w:tcPr>
          <w:p w14:paraId="54B2F0E5"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4"/>
                <w:szCs w:val="24"/>
              </w:rPr>
              <w:t xml:space="preserve">10 </w:t>
            </w:r>
            <w:proofErr w:type="spellStart"/>
            <w:r w:rsidRPr="00BA0E10">
              <w:rPr>
                <w:rFonts w:ascii="Times New Roman" w:hAnsi="Times New Roman" w:cs="Times New Roman"/>
                <w:color w:val="auto"/>
                <w:sz w:val="24"/>
                <w:szCs w:val="24"/>
              </w:rPr>
              <w:t>баллов</w:t>
            </w:r>
            <w:proofErr w:type="spellEnd"/>
          </w:p>
        </w:tc>
        <w:tc>
          <w:tcPr>
            <w:tcW w:w="4738" w:type="dxa"/>
            <w:tcMar>
              <w:top w:w="70" w:type="dxa"/>
              <w:left w:w="100" w:type="dxa"/>
              <w:bottom w:w="70" w:type="dxa"/>
              <w:right w:w="100" w:type="dxa"/>
            </w:tcMar>
            <w:vAlign w:val="center"/>
          </w:tcPr>
          <w:p w14:paraId="6FD06BD0"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РО-1</w:t>
            </w:r>
            <w:r w:rsidR="002572AE">
              <w:rPr>
                <w:rFonts w:ascii="Times New Roman" w:hAnsi="Times New Roman" w:cs="Times New Roman"/>
                <w:color w:val="auto"/>
                <w:sz w:val="24"/>
                <w:szCs w:val="24"/>
                <w:lang w:val="ru-RU"/>
              </w:rPr>
              <w:t>-</w:t>
            </w:r>
            <w:r>
              <w:rPr>
                <w:rFonts w:ascii="Times New Roman" w:hAnsi="Times New Roman" w:cs="Times New Roman"/>
                <w:color w:val="auto"/>
                <w:sz w:val="24"/>
                <w:szCs w:val="24"/>
                <w:lang w:val="ru-RU"/>
              </w:rPr>
              <w:t>РО-8: согласованность пакета институционального дизайна</w:t>
            </w:r>
          </w:p>
        </w:tc>
      </w:tr>
      <w:tr w:rsidR="00BA0E10" w:rsidRPr="00785ECB" w14:paraId="4BB43D5D" w14:textId="77777777">
        <w:trPr>
          <w:cantSplit/>
        </w:trPr>
        <w:tc>
          <w:tcPr>
            <w:tcW w:w="2500" w:type="dxa"/>
            <w:tcMar>
              <w:top w:w="70" w:type="dxa"/>
              <w:left w:w="100" w:type="dxa"/>
              <w:bottom w:w="70" w:type="dxa"/>
              <w:right w:w="100" w:type="dxa"/>
            </w:tcMar>
            <w:vAlign w:val="center"/>
          </w:tcPr>
          <w:p w14:paraId="043595D1"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proofErr w:type="spellStart"/>
            <w:r w:rsidRPr="00BA0E10">
              <w:rPr>
                <w:rFonts w:ascii="Times New Roman" w:hAnsi="Times New Roman" w:cs="Times New Roman"/>
                <w:color w:val="auto"/>
                <w:sz w:val="24"/>
                <w:szCs w:val="24"/>
              </w:rPr>
              <w:t>Письменный</w:t>
            </w:r>
            <w:proofErr w:type="spellEnd"/>
            <w:r w:rsidRPr="00BA0E10">
              <w:rPr>
                <w:rFonts w:ascii="Times New Roman" w:hAnsi="Times New Roman" w:cs="Times New Roman"/>
                <w:color w:val="auto"/>
                <w:sz w:val="24"/>
                <w:szCs w:val="24"/>
              </w:rPr>
              <w:t xml:space="preserve"> </w:t>
            </w:r>
            <w:proofErr w:type="spellStart"/>
            <w:r w:rsidRPr="00BA0E10">
              <w:rPr>
                <w:rFonts w:ascii="Times New Roman" w:hAnsi="Times New Roman" w:cs="Times New Roman"/>
                <w:color w:val="auto"/>
                <w:sz w:val="24"/>
                <w:szCs w:val="24"/>
              </w:rPr>
              <w:t>экзамен</w:t>
            </w:r>
            <w:proofErr w:type="spellEnd"/>
          </w:p>
        </w:tc>
        <w:tc>
          <w:tcPr>
            <w:tcW w:w="800" w:type="dxa"/>
            <w:tcMar>
              <w:top w:w="70" w:type="dxa"/>
              <w:left w:w="100" w:type="dxa"/>
              <w:bottom w:w="70" w:type="dxa"/>
              <w:right w:w="100" w:type="dxa"/>
            </w:tcMar>
            <w:vAlign w:val="center"/>
          </w:tcPr>
          <w:p w14:paraId="16C12FEC"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4"/>
                <w:szCs w:val="24"/>
              </w:rPr>
              <w:t>50%</w:t>
            </w:r>
          </w:p>
        </w:tc>
        <w:tc>
          <w:tcPr>
            <w:tcW w:w="1500" w:type="dxa"/>
            <w:tcMar>
              <w:top w:w="70" w:type="dxa"/>
              <w:left w:w="100" w:type="dxa"/>
              <w:bottom w:w="70" w:type="dxa"/>
              <w:right w:w="100" w:type="dxa"/>
            </w:tcMar>
            <w:vAlign w:val="center"/>
          </w:tcPr>
          <w:p w14:paraId="0C581EAB"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4"/>
                <w:szCs w:val="24"/>
              </w:rPr>
              <w:t xml:space="preserve">10 </w:t>
            </w:r>
            <w:proofErr w:type="spellStart"/>
            <w:r w:rsidRPr="00BA0E10">
              <w:rPr>
                <w:rFonts w:ascii="Times New Roman" w:hAnsi="Times New Roman" w:cs="Times New Roman"/>
                <w:color w:val="auto"/>
                <w:sz w:val="24"/>
                <w:szCs w:val="24"/>
              </w:rPr>
              <w:t>баллов</w:t>
            </w:r>
            <w:proofErr w:type="spellEnd"/>
          </w:p>
        </w:tc>
        <w:tc>
          <w:tcPr>
            <w:tcW w:w="4738" w:type="dxa"/>
            <w:tcMar>
              <w:top w:w="70" w:type="dxa"/>
              <w:left w:w="100" w:type="dxa"/>
              <w:bottom w:w="70" w:type="dxa"/>
              <w:right w:w="100" w:type="dxa"/>
            </w:tcMar>
            <w:vAlign w:val="center"/>
          </w:tcPr>
          <w:p w14:paraId="2B9D46DC"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РО-1</w:t>
            </w:r>
            <w:r w:rsidR="002572AE">
              <w:rPr>
                <w:rFonts w:ascii="Times New Roman" w:hAnsi="Times New Roman" w:cs="Times New Roman"/>
                <w:color w:val="auto"/>
                <w:sz w:val="24"/>
                <w:szCs w:val="24"/>
                <w:lang w:val="ru-RU"/>
              </w:rPr>
              <w:t>-</w:t>
            </w:r>
            <w:r>
              <w:rPr>
                <w:rFonts w:ascii="Times New Roman" w:hAnsi="Times New Roman" w:cs="Times New Roman"/>
                <w:color w:val="auto"/>
                <w:sz w:val="24"/>
                <w:szCs w:val="24"/>
                <w:lang w:val="ru-RU"/>
              </w:rPr>
              <w:t>РО-8: применение к двум комплексным кейсам</w:t>
            </w:r>
          </w:p>
        </w:tc>
      </w:tr>
    </w:tbl>
    <w:p w14:paraId="5CA2F1A6" w14:textId="77777777" w:rsidR="004D65F4" w:rsidRPr="00BA0E10" w:rsidRDefault="00A348C8" w:rsidP="005904FB">
      <w:pPr>
        <w:pStyle w:val="2"/>
        <w:spacing w:before="0" w:after="0"/>
        <w:contextualSpacing/>
        <w:jc w:val="both"/>
        <w:rPr>
          <w:rFonts w:ascii="Times New Roman" w:hAnsi="Times New Roman" w:cs="Times New Roman"/>
          <w:color w:val="auto"/>
          <w:sz w:val="24"/>
          <w:szCs w:val="24"/>
          <w:lang w:val="ru-RU"/>
        </w:rPr>
      </w:pPr>
      <w:r w:rsidRPr="00BA0E10">
        <w:rPr>
          <w:rFonts w:ascii="Times New Roman" w:hAnsi="Times New Roman" w:cs="Times New Roman"/>
          <w:color w:val="auto"/>
          <w:sz w:val="24"/>
          <w:szCs w:val="24"/>
          <w:lang w:val="ru-RU"/>
        </w:rPr>
        <w:t>8.1. Формула итоговой оценки</w:t>
      </w:r>
    </w:p>
    <w:p w14:paraId="721D577A" w14:textId="77777777" w:rsidR="004D65F4" w:rsidRPr="00BA0E10" w:rsidRDefault="00A348C8" w:rsidP="005904FB">
      <w:pPr>
        <w:spacing w:after="0"/>
        <w:contextualSpacing/>
        <w:jc w:val="both"/>
        <w:rPr>
          <w:rFonts w:ascii="Times New Roman" w:hAnsi="Times New Roman" w:cs="Times New Roman"/>
          <w:color w:val="auto"/>
          <w:sz w:val="24"/>
          <w:szCs w:val="24"/>
          <w:lang w:val="ru-RU"/>
        </w:rPr>
      </w:pPr>
      <w:proofErr w:type="spellStart"/>
      <w:r>
        <w:rPr>
          <w:rFonts w:ascii="Times New Roman" w:hAnsi="Times New Roman" w:cs="Times New Roman"/>
          <w:b/>
          <w:color w:val="auto"/>
          <w:sz w:val="24"/>
          <w:szCs w:val="24"/>
          <w:lang w:val="ru-RU"/>
        </w:rPr>
        <w:t>Окурс</w:t>
      </w:r>
      <w:proofErr w:type="spellEnd"/>
      <w:r>
        <w:rPr>
          <w:rFonts w:ascii="Times New Roman" w:hAnsi="Times New Roman" w:cs="Times New Roman"/>
          <w:b/>
          <w:color w:val="auto"/>
          <w:sz w:val="24"/>
          <w:szCs w:val="24"/>
          <w:lang w:val="ru-RU"/>
        </w:rPr>
        <w:t xml:space="preserve"> = 0,1 × </w:t>
      </w:r>
      <w:proofErr w:type="spellStart"/>
      <w:r>
        <w:rPr>
          <w:rFonts w:ascii="Times New Roman" w:hAnsi="Times New Roman" w:cs="Times New Roman"/>
          <w:b/>
          <w:color w:val="auto"/>
          <w:sz w:val="24"/>
          <w:szCs w:val="24"/>
          <w:lang w:val="ru-RU"/>
        </w:rPr>
        <w:t>Отест</w:t>
      </w:r>
      <w:proofErr w:type="spellEnd"/>
      <w:r>
        <w:rPr>
          <w:rFonts w:ascii="Times New Roman" w:hAnsi="Times New Roman" w:cs="Times New Roman"/>
          <w:b/>
          <w:color w:val="auto"/>
          <w:sz w:val="24"/>
          <w:szCs w:val="24"/>
          <w:lang w:val="ru-RU"/>
        </w:rPr>
        <w:t xml:space="preserve"> + 0,4 × </w:t>
      </w:r>
      <w:proofErr w:type="spellStart"/>
      <w:r>
        <w:rPr>
          <w:rFonts w:ascii="Times New Roman" w:hAnsi="Times New Roman" w:cs="Times New Roman"/>
          <w:b/>
          <w:color w:val="auto"/>
          <w:sz w:val="24"/>
          <w:szCs w:val="24"/>
          <w:lang w:val="ru-RU"/>
        </w:rPr>
        <w:t>Опроект</w:t>
      </w:r>
      <w:proofErr w:type="spellEnd"/>
      <w:r>
        <w:rPr>
          <w:rFonts w:ascii="Times New Roman" w:hAnsi="Times New Roman" w:cs="Times New Roman"/>
          <w:b/>
          <w:color w:val="auto"/>
          <w:sz w:val="24"/>
          <w:szCs w:val="24"/>
          <w:lang w:val="ru-RU"/>
        </w:rPr>
        <w:t xml:space="preserve"> + 0,5 × </w:t>
      </w:r>
      <w:proofErr w:type="spellStart"/>
      <w:r>
        <w:rPr>
          <w:rFonts w:ascii="Times New Roman" w:hAnsi="Times New Roman" w:cs="Times New Roman"/>
          <w:b/>
          <w:color w:val="auto"/>
          <w:sz w:val="24"/>
          <w:szCs w:val="24"/>
          <w:lang w:val="ru-RU"/>
        </w:rPr>
        <w:t>Оэкзамен</w:t>
      </w:r>
      <w:proofErr w:type="spellEnd"/>
    </w:p>
    <w:p w14:paraId="6AB1CBEB" w14:textId="77777777" w:rsidR="004D65F4" w:rsidRPr="00BA0E10" w:rsidRDefault="00A348C8" w:rsidP="005904FB">
      <w:pPr>
        <w:spacing w:after="0"/>
        <w:contextualSpacing/>
        <w:jc w:val="both"/>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 xml:space="preserve">Каждый компонент оценивается по десятибалльной шкале. Итог округляется до целого числа: значения с дробной частью 0,1–0,4 округляются вниз, 0,5–0,9 </w:t>
      </w:r>
      <w:r w:rsidR="002572AE">
        <w:rPr>
          <w:rFonts w:ascii="Times New Roman" w:hAnsi="Times New Roman" w:cs="Times New Roman"/>
          <w:color w:val="auto"/>
          <w:sz w:val="24"/>
          <w:szCs w:val="24"/>
          <w:lang w:val="ru-RU"/>
        </w:rPr>
        <w:t>-</w:t>
      </w:r>
      <w:r>
        <w:rPr>
          <w:rFonts w:ascii="Times New Roman" w:hAnsi="Times New Roman" w:cs="Times New Roman"/>
          <w:color w:val="auto"/>
          <w:sz w:val="24"/>
          <w:szCs w:val="24"/>
          <w:lang w:val="ru-RU"/>
        </w:rPr>
        <w:t xml:space="preserve"> вверх.</w:t>
      </w:r>
    </w:p>
    <w:p w14:paraId="41E8E617" w14:textId="77777777" w:rsidR="004D65F4" w:rsidRPr="00BA0E10" w:rsidRDefault="00A348C8" w:rsidP="005904FB">
      <w:pPr>
        <w:pStyle w:val="2"/>
        <w:spacing w:before="0" w:after="0"/>
        <w:contextualSpacing/>
        <w:jc w:val="both"/>
        <w:rPr>
          <w:rFonts w:ascii="Times New Roman" w:hAnsi="Times New Roman" w:cs="Times New Roman"/>
          <w:color w:val="auto"/>
          <w:sz w:val="24"/>
          <w:szCs w:val="24"/>
          <w:lang w:val="ru-RU"/>
        </w:rPr>
      </w:pPr>
      <w:r w:rsidRPr="00BA0E10">
        <w:rPr>
          <w:rFonts w:ascii="Times New Roman" w:hAnsi="Times New Roman" w:cs="Times New Roman"/>
          <w:color w:val="auto"/>
          <w:sz w:val="24"/>
          <w:szCs w:val="24"/>
          <w:lang w:val="ru-RU"/>
        </w:rPr>
        <w:t>8.2. Тест</w:t>
      </w:r>
    </w:p>
    <w:p w14:paraId="1ECFD387" w14:textId="77777777" w:rsidR="004D65F4" w:rsidRPr="00BA0E10" w:rsidRDefault="00A348C8" w:rsidP="005904FB">
      <w:pPr>
        <w:spacing w:after="0"/>
        <w:contextualSpacing/>
        <w:jc w:val="both"/>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 xml:space="preserve">Тест проводится письменно и включает 10 вопросов с четырьмя вариантами ответа, из которых только один является правильным. Каждый правильный ответ оценивается в 1 балл; выбор нескольких вариантов, отсутствие ответа или неправильный ответ </w:t>
      </w:r>
      <w:r w:rsidR="002572AE">
        <w:rPr>
          <w:rFonts w:ascii="Times New Roman" w:hAnsi="Times New Roman" w:cs="Times New Roman"/>
          <w:color w:val="auto"/>
          <w:sz w:val="24"/>
          <w:szCs w:val="24"/>
          <w:lang w:val="ru-RU"/>
        </w:rPr>
        <w:t>-</w:t>
      </w:r>
      <w:r>
        <w:rPr>
          <w:rFonts w:ascii="Times New Roman" w:hAnsi="Times New Roman" w:cs="Times New Roman"/>
          <w:color w:val="auto"/>
          <w:sz w:val="24"/>
          <w:szCs w:val="24"/>
          <w:lang w:val="ru-RU"/>
        </w:rPr>
        <w:t xml:space="preserve"> в 0 баллов. Использование источников информации во время теста не допускается.</w:t>
      </w:r>
    </w:p>
    <w:p w14:paraId="25F2AD59" w14:textId="77777777" w:rsidR="004D65F4" w:rsidRPr="00BA0E10" w:rsidRDefault="00A348C8" w:rsidP="005904FB">
      <w:pPr>
        <w:pStyle w:val="2"/>
        <w:spacing w:before="0" w:after="0"/>
        <w:contextualSpacing/>
        <w:jc w:val="both"/>
        <w:rPr>
          <w:rFonts w:ascii="Times New Roman" w:hAnsi="Times New Roman" w:cs="Times New Roman"/>
          <w:color w:val="auto"/>
          <w:sz w:val="24"/>
          <w:szCs w:val="24"/>
          <w:lang w:val="ru-RU"/>
        </w:rPr>
      </w:pPr>
      <w:r w:rsidRPr="00BA0E10">
        <w:rPr>
          <w:rFonts w:ascii="Times New Roman" w:hAnsi="Times New Roman" w:cs="Times New Roman"/>
          <w:color w:val="auto"/>
          <w:sz w:val="24"/>
          <w:szCs w:val="24"/>
          <w:lang w:val="ru-RU"/>
        </w:rPr>
        <w:t>8.3. Письменное проектное задание</w:t>
      </w:r>
    </w:p>
    <w:p w14:paraId="69F0F7DC" w14:textId="77777777" w:rsidR="004D65F4" w:rsidRPr="00BA0E10" w:rsidRDefault="00A348C8" w:rsidP="005904FB">
      <w:pPr>
        <w:spacing w:after="0"/>
        <w:contextualSpacing/>
        <w:jc w:val="both"/>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 xml:space="preserve">Студент готовит пакет институционального дизайна для модельной юрисдикции или реформируемой системы антимонопольного правоприменения. Объём основного текста </w:t>
      </w:r>
      <w:r w:rsidR="002572AE">
        <w:rPr>
          <w:rFonts w:ascii="Times New Roman" w:hAnsi="Times New Roman" w:cs="Times New Roman"/>
          <w:color w:val="auto"/>
          <w:sz w:val="24"/>
          <w:szCs w:val="24"/>
          <w:lang w:val="ru-RU"/>
        </w:rPr>
        <w:t>-</w:t>
      </w:r>
      <w:r>
        <w:rPr>
          <w:rFonts w:ascii="Times New Roman" w:hAnsi="Times New Roman" w:cs="Times New Roman"/>
          <w:color w:val="auto"/>
          <w:sz w:val="24"/>
          <w:szCs w:val="24"/>
          <w:lang w:val="ru-RU"/>
        </w:rPr>
        <w:t xml:space="preserve"> ориентировочно 3000–4000 слов без приложений. Проект должен содержать:</w:t>
      </w:r>
    </w:p>
    <w:p w14:paraId="5C61AC87" w14:textId="77777777" w:rsidR="004D65F4" w:rsidRPr="00BA0E10" w:rsidRDefault="00A348C8" w:rsidP="005904FB">
      <w:pPr>
        <w:keepLines/>
        <w:numPr>
          <w:ilvl w:val="0"/>
          <w:numId w:val="27"/>
        </w:numPr>
        <w:spacing w:after="0" w:line="276" w:lineRule="auto"/>
        <w:contextualSpacing/>
        <w:jc w:val="both"/>
        <w:rPr>
          <w:rFonts w:ascii="Times New Roman" w:hAnsi="Times New Roman" w:cs="Times New Roman"/>
          <w:color w:val="auto"/>
          <w:sz w:val="24"/>
          <w:szCs w:val="24"/>
          <w:lang w:val="ru-RU"/>
        </w:rPr>
      </w:pPr>
      <w:r w:rsidRPr="00BA0E10">
        <w:rPr>
          <w:rFonts w:ascii="Times New Roman" w:hAnsi="Times New Roman" w:cs="Times New Roman"/>
          <w:color w:val="auto"/>
          <w:sz w:val="24"/>
          <w:szCs w:val="24"/>
          <w:lang w:val="ru-RU"/>
        </w:rPr>
        <w:t>проверяемые цели конкурентного права и ограничения проекта;</w:t>
      </w:r>
    </w:p>
    <w:p w14:paraId="2A24AFAE" w14:textId="77777777" w:rsidR="004D65F4" w:rsidRPr="00BA0E10" w:rsidRDefault="00A348C8" w:rsidP="005904FB">
      <w:pPr>
        <w:keepLines/>
        <w:numPr>
          <w:ilvl w:val="0"/>
          <w:numId w:val="27"/>
        </w:numPr>
        <w:spacing w:after="0" w:line="276" w:lineRule="auto"/>
        <w:contextualSpacing/>
        <w:jc w:val="both"/>
        <w:rPr>
          <w:rFonts w:ascii="Times New Roman" w:hAnsi="Times New Roman" w:cs="Times New Roman"/>
          <w:color w:val="auto"/>
          <w:sz w:val="24"/>
          <w:szCs w:val="24"/>
          <w:lang w:val="ru-RU"/>
        </w:rPr>
      </w:pPr>
      <w:r w:rsidRPr="00BA0E10">
        <w:rPr>
          <w:rFonts w:ascii="Times New Roman" w:hAnsi="Times New Roman" w:cs="Times New Roman"/>
          <w:color w:val="auto"/>
          <w:sz w:val="24"/>
          <w:szCs w:val="24"/>
          <w:lang w:val="ru-RU"/>
        </w:rPr>
        <w:t>мандат и распределение функций между ведомством, судами, органами уголовного преследования, частными субъектами, отраслевыми регуляторами и уровнями власти;</w:t>
      </w:r>
    </w:p>
    <w:p w14:paraId="5C746A9E" w14:textId="77777777" w:rsidR="004D65F4" w:rsidRPr="00BA0E10" w:rsidRDefault="00A348C8" w:rsidP="005904FB">
      <w:pPr>
        <w:keepLines/>
        <w:numPr>
          <w:ilvl w:val="0"/>
          <w:numId w:val="27"/>
        </w:numPr>
        <w:spacing w:after="0" w:line="276"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4"/>
          <w:szCs w:val="24"/>
          <w:lang w:val="ru-RU"/>
        </w:rPr>
        <w:t xml:space="preserve">структуру, полномочия, независимость, подотчётность и внутреннюю </w:t>
      </w:r>
      <w:proofErr w:type="spellStart"/>
      <w:r w:rsidRPr="00BA0E10">
        <w:rPr>
          <w:rFonts w:ascii="Times New Roman" w:hAnsi="Times New Roman" w:cs="Times New Roman"/>
          <w:color w:val="auto"/>
          <w:sz w:val="24"/>
          <w:szCs w:val="24"/>
        </w:rPr>
        <w:t>организацию</w:t>
      </w:r>
      <w:proofErr w:type="spellEnd"/>
      <w:r w:rsidRPr="00BA0E10">
        <w:rPr>
          <w:rFonts w:ascii="Times New Roman" w:hAnsi="Times New Roman" w:cs="Times New Roman"/>
          <w:color w:val="auto"/>
          <w:sz w:val="24"/>
          <w:szCs w:val="24"/>
        </w:rPr>
        <w:t xml:space="preserve"> </w:t>
      </w:r>
      <w:proofErr w:type="spellStart"/>
      <w:r w:rsidRPr="00BA0E10">
        <w:rPr>
          <w:rFonts w:ascii="Times New Roman" w:hAnsi="Times New Roman" w:cs="Times New Roman"/>
          <w:color w:val="auto"/>
          <w:sz w:val="24"/>
          <w:szCs w:val="24"/>
        </w:rPr>
        <w:t>ведомства</w:t>
      </w:r>
      <w:proofErr w:type="spellEnd"/>
      <w:r w:rsidRPr="00BA0E10">
        <w:rPr>
          <w:rFonts w:ascii="Times New Roman" w:hAnsi="Times New Roman" w:cs="Times New Roman"/>
          <w:color w:val="auto"/>
          <w:sz w:val="24"/>
          <w:szCs w:val="24"/>
        </w:rPr>
        <w:t>;</w:t>
      </w:r>
    </w:p>
    <w:p w14:paraId="792B2961" w14:textId="77777777" w:rsidR="004D65F4" w:rsidRPr="00BA0E10" w:rsidRDefault="00A348C8" w:rsidP="005904FB">
      <w:pPr>
        <w:keepLines/>
        <w:numPr>
          <w:ilvl w:val="0"/>
          <w:numId w:val="27"/>
        </w:numPr>
        <w:spacing w:after="0" w:line="276" w:lineRule="auto"/>
        <w:contextualSpacing/>
        <w:jc w:val="both"/>
        <w:rPr>
          <w:rFonts w:ascii="Times New Roman" w:hAnsi="Times New Roman" w:cs="Times New Roman"/>
          <w:color w:val="auto"/>
          <w:sz w:val="24"/>
          <w:szCs w:val="24"/>
          <w:lang w:val="ru-RU"/>
        </w:rPr>
      </w:pPr>
      <w:r w:rsidRPr="00BA0E10">
        <w:rPr>
          <w:rFonts w:ascii="Times New Roman" w:hAnsi="Times New Roman" w:cs="Times New Roman"/>
          <w:color w:val="auto"/>
          <w:sz w:val="24"/>
          <w:szCs w:val="24"/>
          <w:lang w:val="ru-RU"/>
        </w:rPr>
        <w:t>ключевые правила процедуры, доказательственные стандарты и модель судебного контроля;</w:t>
      </w:r>
    </w:p>
    <w:p w14:paraId="07DF635B" w14:textId="77777777" w:rsidR="004D65F4" w:rsidRPr="00BA0E10" w:rsidRDefault="00A348C8" w:rsidP="005904FB">
      <w:pPr>
        <w:keepLines/>
        <w:numPr>
          <w:ilvl w:val="0"/>
          <w:numId w:val="27"/>
        </w:numPr>
        <w:spacing w:after="0" w:line="276" w:lineRule="auto"/>
        <w:contextualSpacing/>
        <w:jc w:val="both"/>
        <w:rPr>
          <w:rFonts w:ascii="Times New Roman" w:hAnsi="Times New Roman" w:cs="Times New Roman"/>
          <w:color w:val="auto"/>
          <w:sz w:val="24"/>
          <w:szCs w:val="24"/>
          <w:lang w:val="ru-RU"/>
        </w:rPr>
      </w:pPr>
      <w:r w:rsidRPr="00BA0E10">
        <w:rPr>
          <w:rFonts w:ascii="Times New Roman" w:hAnsi="Times New Roman" w:cs="Times New Roman"/>
          <w:color w:val="auto"/>
          <w:sz w:val="24"/>
          <w:szCs w:val="24"/>
          <w:lang w:val="ru-RU"/>
        </w:rPr>
        <w:t xml:space="preserve">политику </w:t>
      </w:r>
      <w:proofErr w:type="spellStart"/>
      <w:r w:rsidRPr="00BA0E10">
        <w:rPr>
          <w:rFonts w:ascii="Times New Roman" w:hAnsi="Times New Roman" w:cs="Times New Roman"/>
          <w:color w:val="auto"/>
          <w:sz w:val="24"/>
          <w:szCs w:val="24"/>
          <w:lang w:val="ru-RU"/>
        </w:rPr>
        <w:t>приоритизации</w:t>
      </w:r>
      <w:proofErr w:type="spellEnd"/>
      <w:r w:rsidRPr="00BA0E10">
        <w:rPr>
          <w:rFonts w:ascii="Times New Roman" w:hAnsi="Times New Roman" w:cs="Times New Roman"/>
          <w:color w:val="auto"/>
          <w:sz w:val="24"/>
          <w:szCs w:val="24"/>
          <w:lang w:val="ru-RU"/>
        </w:rPr>
        <w:t xml:space="preserve"> и правоприменительный портфель;</w:t>
      </w:r>
    </w:p>
    <w:p w14:paraId="1FF349F1" w14:textId="77777777" w:rsidR="004D65F4" w:rsidRPr="00BA0E10" w:rsidRDefault="00A348C8" w:rsidP="005904FB">
      <w:pPr>
        <w:keepLines/>
        <w:numPr>
          <w:ilvl w:val="0"/>
          <w:numId w:val="27"/>
        </w:numPr>
        <w:spacing w:after="0" w:line="276" w:lineRule="auto"/>
        <w:contextualSpacing/>
        <w:jc w:val="both"/>
        <w:rPr>
          <w:rFonts w:ascii="Times New Roman" w:hAnsi="Times New Roman" w:cs="Times New Roman"/>
          <w:color w:val="auto"/>
          <w:sz w:val="24"/>
          <w:szCs w:val="24"/>
          <w:lang w:val="ru-RU"/>
        </w:rPr>
      </w:pPr>
      <w:r w:rsidRPr="00BA0E10">
        <w:rPr>
          <w:rFonts w:ascii="Times New Roman" w:hAnsi="Times New Roman" w:cs="Times New Roman"/>
          <w:color w:val="auto"/>
          <w:sz w:val="24"/>
          <w:szCs w:val="24"/>
          <w:lang w:val="ru-RU"/>
        </w:rPr>
        <w:t>модель санкций, средств защиты и контроля исполнения;</w:t>
      </w:r>
    </w:p>
    <w:p w14:paraId="536858A6" w14:textId="77777777" w:rsidR="004D65F4" w:rsidRPr="00BA0E10" w:rsidRDefault="00A348C8" w:rsidP="005904FB">
      <w:pPr>
        <w:keepLines/>
        <w:numPr>
          <w:ilvl w:val="0"/>
          <w:numId w:val="27"/>
        </w:numPr>
        <w:spacing w:after="0" w:line="276" w:lineRule="auto"/>
        <w:contextualSpacing/>
        <w:jc w:val="both"/>
        <w:rPr>
          <w:rFonts w:ascii="Times New Roman" w:hAnsi="Times New Roman" w:cs="Times New Roman"/>
          <w:color w:val="auto"/>
          <w:sz w:val="24"/>
          <w:szCs w:val="24"/>
          <w:lang w:val="ru-RU"/>
        </w:rPr>
      </w:pPr>
      <w:r w:rsidRPr="00BA0E10">
        <w:rPr>
          <w:rFonts w:ascii="Times New Roman" w:hAnsi="Times New Roman" w:cs="Times New Roman"/>
          <w:color w:val="auto"/>
          <w:sz w:val="24"/>
          <w:szCs w:val="24"/>
          <w:lang w:val="ru-RU"/>
        </w:rPr>
        <w:t xml:space="preserve">метрики качества, паспорт </w:t>
      </w:r>
      <w:r w:rsidRPr="00BA0E10">
        <w:rPr>
          <w:rFonts w:ascii="Times New Roman" w:hAnsi="Times New Roman" w:cs="Times New Roman"/>
          <w:color w:val="auto"/>
          <w:sz w:val="24"/>
          <w:szCs w:val="24"/>
        </w:rPr>
        <w:t>KPI</w:t>
      </w:r>
      <w:r w:rsidRPr="00BA0E10">
        <w:rPr>
          <w:rFonts w:ascii="Times New Roman" w:hAnsi="Times New Roman" w:cs="Times New Roman"/>
          <w:color w:val="auto"/>
          <w:sz w:val="24"/>
          <w:szCs w:val="24"/>
          <w:lang w:val="ru-RU"/>
        </w:rPr>
        <w:t xml:space="preserve"> и гарантии против захвата, ошибок </w:t>
      </w:r>
      <w:r w:rsidRPr="00BA0E10">
        <w:rPr>
          <w:rFonts w:ascii="Times New Roman" w:hAnsi="Times New Roman" w:cs="Times New Roman"/>
          <w:color w:val="auto"/>
          <w:sz w:val="24"/>
          <w:szCs w:val="24"/>
        </w:rPr>
        <w:t>I</w:t>
      </w:r>
      <w:r w:rsidRPr="00BA0E10">
        <w:rPr>
          <w:rFonts w:ascii="Times New Roman" w:hAnsi="Times New Roman" w:cs="Times New Roman"/>
          <w:color w:val="auto"/>
          <w:sz w:val="24"/>
          <w:szCs w:val="24"/>
          <w:lang w:val="ru-RU"/>
        </w:rPr>
        <w:t xml:space="preserve"> и </w:t>
      </w:r>
      <w:r w:rsidRPr="00BA0E10">
        <w:rPr>
          <w:rFonts w:ascii="Times New Roman" w:hAnsi="Times New Roman" w:cs="Times New Roman"/>
          <w:color w:val="auto"/>
          <w:sz w:val="24"/>
          <w:szCs w:val="24"/>
        </w:rPr>
        <w:t>II</w:t>
      </w:r>
      <w:r w:rsidRPr="00BA0E10">
        <w:rPr>
          <w:rFonts w:ascii="Times New Roman" w:hAnsi="Times New Roman" w:cs="Times New Roman"/>
          <w:color w:val="auto"/>
          <w:sz w:val="24"/>
          <w:szCs w:val="24"/>
          <w:lang w:val="ru-RU"/>
        </w:rPr>
        <w:t xml:space="preserve"> рода, селективности и искажённых стимулов.</w:t>
      </w:r>
    </w:p>
    <w:tbl>
      <w:tblPr>
        <w:tblW w:w="9538" w:type="dxa"/>
        <w:tblInd w:w="100" w:type="dxa"/>
        <w:tblBorders>
          <w:top w:val="single" w:sz="5" w:space="0" w:color="D0D5DD"/>
          <w:left w:val="single" w:sz="5" w:space="0" w:color="D0D5DD"/>
          <w:bottom w:val="single" w:sz="5" w:space="0" w:color="D0D5DD"/>
          <w:right w:val="single" w:sz="5" w:space="0" w:color="D0D5DD"/>
          <w:insideH w:val="single" w:sz="5" w:space="0" w:color="D0D5DD"/>
          <w:insideV w:val="single" w:sz="5" w:space="0" w:color="D0D5DD"/>
        </w:tblBorders>
        <w:tblLayout w:type="fixed"/>
        <w:tblLook w:val="04A0" w:firstRow="1" w:lastRow="0" w:firstColumn="1" w:lastColumn="0" w:noHBand="0" w:noVBand="1"/>
      </w:tblPr>
      <w:tblGrid>
        <w:gridCol w:w="2200"/>
        <w:gridCol w:w="1000"/>
        <w:gridCol w:w="6338"/>
      </w:tblGrid>
      <w:tr w:rsidR="00BA0E10" w:rsidRPr="00BA0E10" w14:paraId="077CCD55" w14:textId="77777777">
        <w:trPr>
          <w:cantSplit/>
          <w:tblHeader/>
        </w:trPr>
        <w:tc>
          <w:tcPr>
            <w:tcW w:w="2200" w:type="dxa"/>
            <w:shd w:val="clear" w:color="auto" w:fill="163A5F"/>
            <w:tcMar>
              <w:top w:w="70" w:type="dxa"/>
              <w:left w:w="100" w:type="dxa"/>
              <w:bottom w:w="70" w:type="dxa"/>
              <w:right w:w="100" w:type="dxa"/>
            </w:tcMar>
            <w:vAlign w:val="center"/>
          </w:tcPr>
          <w:p w14:paraId="651DB7B0"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proofErr w:type="spellStart"/>
            <w:r w:rsidRPr="00BA0E10">
              <w:rPr>
                <w:rFonts w:ascii="Times New Roman" w:hAnsi="Times New Roman" w:cs="Times New Roman"/>
                <w:b/>
                <w:color w:val="auto"/>
                <w:sz w:val="22"/>
                <w:szCs w:val="24"/>
              </w:rPr>
              <w:t>Критерий</w:t>
            </w:r>
            <w:proofErr w:type="spellEnd"/>
          </w:p>
        </w:tc>
        <w:tc>
          <w:tcPr>
            <w:tcW w:w="1000" w:type="dxa"/>
            <w:shd w:val="clear" w:color="auto" w:fill="163A5F"/>
            <w:tcMar>
              <w:top w:w="70" w:type="dxa"/>
              <w:left w:w="100" w:type="dxa"/>
              <w:bottom w:w="70" w:type="dxa"/>
              <w:right w:w="100" w:type="dxa"/>
            </w:tcMar>
            <w:vAlign w:val="center"/>
          </w:tcPr>
          <w:p w14:paraId="401CBD8B"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proofErr w:type="spellStart"/>
            <w:r w:rsidRPr="00BA0E10">
              <w:rPr>
                <w:rFonts w:ascii="Times New Roman" w:hAnsi="Times New Roman" w:cs="Times New Roman"/>
                <w:b/>
                <w:color w:val="auto"/>
                <w:sz w:val="22"/>
                <w:szCs w:val="24"/>
              </w:rPr>
              <w:t>Баллы</w:t>
            </w:r>
            <w:proofErr w:type="spellEnd"/>
          </w:p>
        </w:tc>
        <w:tc>
          <w:tcPr>
            <w:tcW w:w="6338" w:type="dxa"/>
            <w:shd w:val="clear" w:color="auto" w:fill="163A5F"/>
            <w:tcMar>
              <w:top w:w="70" w:type="dxa"/>
              <w:left w:w="100" w:type="dxa"/>
              <w:bottom w:w="70" w:type="dxa"/>
              <w:right w:w="100" w:type="dxa"/>
            </w:tcMar>
            <w:vAlign w:val="center"/>
          </w:tcPr>
          <w:p w14:paraId="29A058D6"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proofErr w:type="spellStart"/>
            <w:r w:rsidRPr="00BA0E10">
              <w:rPr>
                <w:rFonts w:ascii="Times New Roman" w:hAnsi="Times New Roman" w:cs="Times New Roman"/>
                <w:b/>
                <w:color w:val="auto"/>
                <w:sz w:val="22"/>
                <w:szCs w:val="24"/>
              </w:rPr>
              <w:t>Признаки</w:t>
            </w:r>
            <w:proofErr w:type="spellEnd"/>
            <w:r w:rsidRPr="00BA0E10">
              <w:rPr>
                <w:rFonts w:ascii="Times New Roman" w:hAnsi="Times New Roman" w:cs="Times New Roman"/>
                <w:b/>
                <w:color w:val="auto"/>
                <w:sz w:val="22"/>
                <w:szCs w:val="24"/>
              </w:rPr>
              <w:t xml:space="preserve"> </w:t>
            </w:r>
            <w:proofErr w:type="spellStart"/>
            <w:r w:rsidRPr="00BA0E10">
              <w:rPr>
                <w:rFonts w:ascii="Times New Roman" w:hAnsi="Times New Roman" w:cs="Times New Roman"/>
                <w:b/>
                <w:color w:val="auto"/>
                <w:sz w:val="22"/>
                <w:szCs w:val="24"/>
              </w:rPr>
              <w:t>качественной</w:t>
            </w:r>
            <w:proofErr w:type="spellEnd"/>
            <w:r w:rsidRPr="00BA0E10">
              <w:rPr>
                <w:rFonts w:ascii="Times New Roman" w:hAnsi="Times New Roman" w:cs="Times New Roman"/>
                <w:b/>
                <w:color w:val="auto"/>
                <w:sz w:val="22"/>
                <w:szCs w:val="24"/>
              </w:rPr>
              <w:t xml:space="preserve"> </w:t>
            </w:r>
            <w:proofErr w:type="spellStart"/>
            <w:r w:rsidRPr="00BA0E10">
              <w:rPr>
                <w:rFonts w:ascii="Times New Roman" w:hAnsi="Times New Roman" w:cs="Times New Roman"/>
                <w:b/>
                <w:color w:val="auto"/>
                <w:sz w:val="22"/>
                <w:szCs w:val="24"/>
              </w:rPr>
              <w:t>работы</w:t>
            </w:r>
            <w:proofErr w:type="spellEnd"/>
          </w:p>
        </w:tc>
      </w:tr>
      <w:tr w:rsidR="00BA0E10" w:rsidRPr="00785ECB" w14:paraId="016131C1" w14:textId="77777777">
        <w:trPr>
          <w:cantSplit/>
        </w:trPr>
        <w:tc>
          <w:tcPr>
            <w:tcW w:w="2200" w:type="dxa"/>
            <w:tcMar>
              <w:top w:w="70" w:type="dxa"/>
              <w:left w:w="100" w:type="dxa"/>
              <w:bottom w:w="70" w:type="dxa"/>
              <w:right w:w="100" w:type="dxa"/>
            </w:tcMar>
            <w:vAlign w:val="center"/>
          </w:tcPr>
          <w:p w14:paraId="59DDE336"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proofErr w:type="spellStart"/>
            <w:r w:rsidRPr="00BA0E10">
              <w:rPr>
                <w:rFonts w:ascii="Times New Roman" w:hAnsi="Times New Roman" w:cs="Times New Roman"/>
                <w:color w:val="auto"/>
                <w:sz w:val="24"/>
                <w:szCs w:val="24"/>
              </w:rPr>
              <w:t>Цели</w:t>
            </w:r>
            <w:proofErr w:type="spellEnd"/>
            <w:r w:rsidRPr="00BA0E10">
              <w:rPr>
                <w:rFonts w:ascii="Times New Roman" w:hAnsi="Times New Roman" w:cs="Times New Roman"/>
                <w:color w:val="auto"/>
                <w:sz w:val="24"/>
                <w:szCs w:val="24"/>
              </w:rPr>
              <w:t xml:space="preserve"> и </w:t>
            </w:r>
            <w:proofErr w:type="spellStart"/>
            <w:r w:rsidRPr="00BA0E10">
              <w:rPr>
                <w:rFonts w:ascii="Times New Roman" w:hAnsi="Times New Roman" w:cs="Times New Roman"/>
                <w:color w:val="auto"/>
                <w:sz w:val="24"/>
                <w:szCs w:val="24"/>
              </w:rPr>
              <w:t>причинная</w:t>
            </w:r>
            <w:proofErr w:type="spellEnd"/>
            <w:r w:rsidRPr="00BA0E10">
              <w:rPr>
                <w:rFonts w:ascii="Times New Roman" w:hAnsi="Times New Roman" w:cs="Times New Roman"/>
                <w:color w:val="auto"/>
                <w:sz w:val="24"/>
                <w:szCs w:val="24"/>
              </w:rPr>
              <w:t xml:space="preserve"> </w:t>
            </w:r>
            <w:proofErr w:type="spellStart"/>
            <w:r w:rsidRPr="00BA0E10">
              <w:rPr>
                <w:rFonts w:ascii="Times New Roman" w:hAnsi="Times New Roman" w:cs="Times New Roman"/>
                <w:color w:val="auto"/>
                <w:sz w:val="24"/>
                <w:szCs w:val="24"/>
              </w:rPr>
              <w:t>логика</w:t>
            </w:r>
            <w:proofErr w:type="spellEnd"/>
          </w:p>
        </w:tc>
        <w:tc>
          <w:tcPr>
            <w:tcW w:w="1000" w:type="dxa"/>
            <w:tcMar>
              <w:top w:w="70" w:type="dxa"/>
              <w:left w:w="100" w:type="dxa"/>
              <w:bottom w:w="70" w:type="dxa"/>
              <w:right w:w="100" w:type="dxa"/>
            </w:tcMar>
            <w:vAlign w:val="center"/>
          </w:tcPr>
          <w:p w14:paraId="30626456"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0–2</w:t>
            </w:r>
          </w:p>
        </w:tc>
        <w:tc>
          <w:tcPr>
            <w:tcW w:w="6338" w:type="dxa"/>
            <w:tcMar>
              <w:top w:w="70" w:type="dxa"/>
              <w:left w:w="100" w:type="dxa"/>
              <w:bottom w:w="70" w:type="dxa"/>
              <w:right w:w="100" w:type="dxa"/>
            </w:tcMar>
            <w:vAlign w:val="center"/>
          </w:tcPr>
          <w:p w14:paraId="49B0094A"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lang w:val="ru-RU"/>
              </w:rPr>
            </w:pPr>
            <w:r w:rsidRPr="00BA0E10">
              <w:rPr>
                <w:rFonts w:ascii="Times New Roman" w:hAnsi="Times New Roman" w:cs="Times New Roman"/>
                <w:color w:val="auto"/>
                <w:sz w:val="24"/>
                <w:szCs w:val="24"/>
                <w:lang w:val="ru-RU"/>
              </w:rPr>
              <w:t>Цели проверяемы; показана цепочка от дизайна к стимулам и результатам.</w:t>
            </w:r>
          </w:p>
        </w:tc>
      </w:tr>
      <w:tr w:rsidR="00BA0E10" w:rsidRPr="00785ECB" w14:paraId="6B5B3F53" w14:textId="77777777">
        <w:trPr>
          <w:cantSplit/>
        </w:trPr>
        <w:tc>
          <w:tcPr>
            <w:tcW w:w="2200" w:type="dxa"/>
            <w:tcMar>
              <w:top w:w="70" w:type="dxa"/>
              <w:left w:w="100" w:type="dxa"/>
              <w:bottom w:w="70" w:type="dxa"/>
              <w:right w:w="100" w:type="dxa"/>
            </w:tcMar>
            <w:vAlign w:val="center"/>
          </w:tcPr>
          <w:p w14:paraId="08BE72BD"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proofErr w:type="spellStart"/>
            <w:r w:rsidRPr="00BA0E10">
              <w:rPr>
                <w:rFonts w:ascii="Times New Roman" w:hAnsi="Times New Roman" w:cs="Times New Roman"/>
                <w:color w:val="auto"/>
                <w:sz w:val="24"/>
                <w:szCs w:val="24"/>
              </w:rPr>
              <w:t>Полнота</w:t>
            </w:r>
            <w:proofErr w:type="spellEnd"/>
            <w:r w:rsidRPr="00BA0E10">
              <w:rPr>
                <w:rFonts w:ascii="Times New Roman" w:hAnsi="Times New Roman" w:cs="Times New Roman"/>
                <w:color w:val="auto"/>
                <w:sz w:val="24"/>
                <w:szCs w:val="24"/>
              </w:rPr>
              <w:t xml:space="preserve"> </w:t>
            </w:r>
            <w:proofErr w:type="spellStart"/>
            <w:r w:rsidRPr="00BA0E10">
              <w:rPr>
                <w:rFonts w:ascii="Times New Roman" w:hAnsi="Times New Roman" w:cs="Times New Roman"/>
                <w:color w:val="auto"/>
                <w:sz w:val="24"/>
                <w:szCs w:val="24"/>
              </w:rPr>
              <w:t>архитектуры</w:t>
            </w:r>
            <w:proofErr w:type="spellEnd"/>
          </w:p>
        </w:tc>
        <w:tc>
          <w:tcPr>
            <w:tcW w:w="1000" w:type="dxa"/>
            <w:tcMar>
              <w:top w:w="70" w:type="dxa"/>
              <w:left w:w="100" w:type="dxa"/>
              <w:bottom w:w="70" w:type="dxa"/>
              <w:right w:w="100" w:type="dxa"/>
            </w:tcMar>
            <w:vAlign w:val="center"/>
          </w:tcPr>
          <w:p w14:paraId="0D4463ED"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0–2</w:t>
            </w:r>
          </w:p>
        </w:tc>
        <w:tc>
          <w:tcPr>
            <w:tcW w:w="6338" w:type="dxa"/>
            <w:tcMar>
              <w:top w:w="70" w:type="dxa"/>
              <w:left w:w="100" w:type="dxa"/>
              <w:bottom w:w="70" w:type="dxa"/>
              <w:right w:w="100" w:type="dxa"/>
            </w:tcMar>
            <w:vAlign w:val="center"/>
          </w:tcPr>
          <w:p w14:paraId="13BA40F9"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lang w:val="ru-RU"/>
              </w:rPr>
            </w:pPr>
            <w:r w:rsidRPr="00BA0E10">
              <w:rPr>
                <w:rFonts w:ascii="Times New Roman" w:hAnsi="Times New Roman" w:cs="Times New Roman"/>
                <w:color w:val="auto"/>
                <w:sz w:val="24"/>
                <w:szCs w:val="24"/>
                <w:lang w:val="ru-RU"/>
              </w:rPr>
              <w:t>Распределены функции; учтены суды, частный и уголовный треки, регуляторы и координация.</w:t>
            </w:r>
          </w:p>
        </w:tc>
      </w:tr>
      <w:tr w:rsidR="00BA0E10" w:rsidRPr="00785ECB" w14:paraId="6951CF76" w14:textId="77777777">
        <w:trPr>
          <w:cantSplit/>
        </w:trPr>
        <w:tc>
          <w:tcPr>
            <w:tcW w:w="2200" w:type="dxa"/>
            <w:tcMar>
              <w:top w:w="70" w:type="dxa"/>
              <w:left w:w="100" w:type="dxa"/>
              <w:bottom w:w="70" w:type="dxa"/>
              <w:right w:w="100" w:type="dxa"/>
            </w:tcMar>
            <w:vAlign w:val="center"/>
          </w:tcPr>
          <w:p w14:paraId="26993174"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proofErr w:type="spellStart"/>
            <w:r w:rsidRPr="00BA0E10">
              <w:rPr>
                <w:rFonts w:ascii="Times New Roman" w:hAnsi="Times New Roman" w:cs="Times New Roman"/>
                <w:color w:val="auto"/>
                <w:sz w:val="24"/>
                <w:szCs w:val="24"/>
              </w:rPr>
              <w:t>Процедура</w:t>
            </w:r>
            <w:proofErr w:type="spellEnd"/>
            <w:r w:rsidRPr="00BA0E10">
              <w:rPr>
                <w:rFonts w:ascii="Times New Roman" w:hAnsi="Times New Roman" w:cs="Times New Roman"/>
                <w:color w:val="auto"/>
                <w:sz w:val="24"/>
                <w:szCs w:val="24"/>
              </w:rPr>
              <w:t xml:space="preserve"> и </w:t>
            </w:r>
            <w:proofErr w:type="spellStart"/>
            <w:r w:rsidRPr="00BA0E10">
              <w:rPr>
                <w:rFonts w:ascii="Times New Roman" w:hAnsi="Times New Roman" w:cs="Times New Roman"/>
                <w:color w:val="auto"/>
                <w:sz w:val="24"/>
                <w:szCs w:val="24"/>
              </w:rPr>
              <w:t>доказательства</w:t>
            </w:r>
            <w:proofErr w:type="spellEnd"/>
          </w:p>
        </w:tc>
        <w:tc>
          <w:tcPr>
            <w:tcW w:w="1000" w:type="dxa"/>
            <w:tcMar>
              <w:top w:w="70" w:type="dxa"/>
              <w:left w:w="100" w:type="dxa"/>
              <w:bottom w:w="70" w:type="dxa"/>
              <w:right w:w="100" w:type="dxa"/>
            </w:tcMar>
            <w:vAlign w:val="center"/>
          </w:tcPr>
          <w:p w14:paraId="5E0AE65C"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0–2</w:t>
            </w:r>
          </w:p>
        </w:tc>
        <w:tc>
          <w:tcPr>
            <w:tcW w:w="6338" w:type="dxa"/>
            <w:tcMar>
              <w:top w:w="70" w:type="dxa"/>
              <w:left w:w="100" w:type="dxa"/>
              <w:bottom w:w="70" w:type="dxa"/>
              <w:right w:w="100" w:type="dxa"/>
            </w:tcMar>
            <w:vAlign w:val="center"/>
          </w:tcPr>
          <w:p w14:paraId="6334529A"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lang w:val="ru-RU"/>
              </w:rPr>
            </w:pPr>
            <w:r w:rsidRPr="00BA0E10">
              <w:rPr>
                <w:rFonts w:ascii="Times New Roman" w:hAnsi="Times New Roman" w:cs="Times New Roman"/>
                <w:color w:val="auto"/>
                <w:sz w:val="24"/>
                <w:szCs w:val="24"/>
                <w:lang w:val="ru-RU"/>
              </w:rPr>
              <w:t xml:space="preserve">Гарантии </w:t>
            </w:r>
            <w:proofErr w:type="spellStart"/>
            <w:r w:rsidRPr="00BA0E10">
              <w:rPr>
                <w:rFonts w:ascii="Times New Roman" w:hAnsi="Times New Roman" w:cs="Times New Roman"/>
                <w:color w:val="auto"/>
                <w:sz w:val="24"/>
                <w:szCs w:val="24"/>
                <w:lang w:val="ru-RU"/>
              </w:rPr>
              <w:t>операционализированы</w:t>
            </w:r>
            <w:proofErr w:type="spellEnd"/>
            <w:r w:rsidRPr="00BA0E10">
              <w:rPr>
                <w:rFonts w:ascii="Times New Roman" w:hAnsi="Times New Roman" w:cs="Times New Roman"/>
                <w:color w:val="auto"/>
                <w:sz w:val="24"/>
                <w:szCs w:val="24"/>
                <w:lang w:val="ru-RU"/>
              </w:rPr>
              <w:t>; стандарты и бремя доказывания согласованы с рисками ошибок.</w:t>
            </w:r>
          </w:p>
        </w:tc>
      </w:tr>
      <w:tr w:rsidR="00BA0E10" w:rsidRPr="00785ECB" w14:paraId="61272864" w14:textId="77777777">
        <w:trPr>
          <w:cantSplit/>
        </w:trPr>
        <w:tc>
          <w:tcPr>
            <w:tcW w:w="2200" w:type="dxa"/>
            <w:tcMar>
              <w:top w:w="70" w:type="dxa"/>
              <w:left w:w="100" w:type="dxa"/>
              <w:bottom w:w="70" w:type="dxa"/>
              <w:right w:w="100" w:type="dxa"/>
            </w:tcMar>
            <w:vAlign w:val="center"/>
          </w:tcPr>
          <w:p w14:paraId="0290C2D4"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proofErr w:type="spellStart"/>
            <w:r w:rsidRPr="00BA0E10">
              <w:rPr>
                <w:rFonts w:ascii="Times New Roman" w:hAnsi="Times New Roman" w:cs="Times New Roman"/>
                <w:color w:val="auto"/>
                <w:sz w:val="24"/>
                <w:szCs w:val="24"/>
              </w:rPr>
              <w:lastRenderedPageBreak/>
              <w:t>Стимулы</w:t>
            </w:r>
            <w:proofErr w:type="spellEnd"/>
            <w:r w:rsidRPr="00BA0E10">
              <w:rPr>
                <w:rFonts w:ascii="Times New Roman" w:hAnsi="Times New Roman" w:cs="Times New Roman"/>
                <w:color w:val="auto"/>
                <w:sz w:val="24"/>
                <w:szCs w:val="24"/>
              </w:rPr>
              <w:t xml:space="preserve">, </w:t>
            </w:r>
            <w:proofErr w:type="spellStart"/>
            <w:r w:rsidRPr="00BA0E10">
              <w:rPr>
                <w:rFonts w:ascii="Times New Roman" w:hAnsi="Times New Roman" w:cs="Times New Roman"/>
                <w:color w:val="auto"/>
                <w:sz w:val="24"/>
                <w:szCs w:val="24"/>
              </w:rPr>
              <w:t>риски</w:t>
            </w:r>
            <w:proofErr w:type="spellEnd"/>
            <w:r w:rsidRPr="00BA0E10">
              <w:rPr>
                <w:rFonts w:ascii="Times New Roman" w:hAnsi="Times New Roman" w:cs="Times New Roman"/>
                <w:color w:val="auto"/>
                <w:sz w:val="24"/>
                <w:szCs w:val="24"/>
              </w:rPr>
              <w:t xml:space="preserve"> и </w:t>
            </w:r>
            <w:proofErr w:type="spellStart"/>
            <w:r w:rsidRPr="00BA0E10">
              <w:rPr>
                <w:rFonts w:ascii="Times New Roman" w:hAnsi="Times New Roman" w:cs="Times New Roman"/>
                <w:color w:val="auto"/>
                <w:sz w:val="24"/>
                <w:szCs w:val="24"/>
              </w:rPr>
              <w:t>гарантии</w:t>
            </w:r>
            <w:proofErr w:type="spellEnd"/>
          </w:p>
        </w:tc>
        <w:tc>
          <w:tcPr>
            <w:tcW w:w="1000" w:type="dxa"/>
            <w:tcMar>
              <w:top w:w="70" w:type="dxa"/>
              <w:left w:w="100" w:type="dxa"/>
              <w:bottom w:w="70" w:type="dxa"/>
              <w:right w:w="100" w:type="dxa"/>
            </w:tcMar>
            <w:vAlign w:val="center"/>
          </w:tcPr>
          <w:p w14:paraId="068EF425"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0–2</w:t>
            </w:r>
          </w:p>
        </w:tc>
        <w:tc>
          <w:tcPr>
            <w:tcW w:w="6338" w:type="dxa"/>
            <w:tcMar>
              <w:top w:w="70" w:type="dxa"/>
              <w:left w:w="100" w:type="dxa"/>
              <w:bottom w:w="70" w:type="dxa"/>
              <w:right w:w="100" w:type="dxa"/>
            </w:tcMar>
            <w:vAlign w:val="center"/>
          </w:tcPr>
          <w:p w14:paraId="3538DA9A"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lang w:val="ru-RU"/>
              </w:rPr>
            </w:pPr>
            <w:r w:rsidRPr="00BA0E10">
              <w:rPr>
                <w:rFonts w:ascii="Times New Roman" w:hAnsi="Times New Roman" w:cs="Times New Roman"/>
                <w:color w:val="auto"/>
                <w:sz w:val="24"/>
                <w:szCs w:val="24"/>
                <w:lang w:val="ru-RU"/>
              </w:rPr>
              <w:t>Выявлены побочные эффекты, конфликт интересов, захват, селективность и способы контроля.</w:t>
            </w:r>
          </w:p>
        </w:tc>
      </w:tr>
      <w:tr w:rsidR="00BA0E10" w:rsidRPr="00785ECB" w14:paraId="17621A64" w14:textId="77777777">
        <w:trPr>
          <w:cantSplit/>
        </w:trPr>
        <w:tc>
          <w:tcPr>
            <w:tcW w:w="2200" w:type="dxa"/>
            <w:tcMar>
              <w:top w:w="70" w:type="dxa"/>
              <w:left w:w="100" w:type="dxa"/>
              <w:bottom w:w="70" w:type="dxa"/>
              <w:right w:w="100" w:type="dxa"/>
            </w:tcMar>
            <w:vAlign w:val="center"/>
          </w:tcPr>
          <w:p w14:paraId="364568D8"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proofErr w:type="spellStart"/>
            <w:r w:rsidRPr="00BA0E10">
              <w:rPr>
                <w:rFonts w:ascii="Times New Roman" w:hAnsi="Times New Roman" w:cs="Times New Roman"/>
                <w:color w:val="auto"/>
                <w:sz w:val="24"/>
                <w:szCs w:val="24"/>
              </w:rPr>
              <w:t>Реализуемость</w:t>
            </w:r>
            <w:proofErr w:type="spellEnd"/>
            <w:r w:rsidRPr="00BA0E10">
              <w:rPr>
                <w:rFonts w:ascii="Times New Roman" w:hAnsi="Times New Roman" w:cs="Times New Roman"/>
                <w:color w:val="auto"/>
                <w:sz w:val="24"/>
                <w:szCs w:val="24"/>
              </w:rPr>
              <w:t xml:space="preserve"> и </w:t>
            </w:r>
            <w:proofErr w:type="spellStart"/>
            <w:r w:rsidRPr="00BA0E10">
              <w:rPr>
                <w:rFonts w:ascii="Times New Roman" w:hAnsi="Times New Roman" w:cs="Times New Roman"/>
                <w:color w:val="auto"/>
                <w:sz w:val="24"/>
                <w:szCs w:val="24"/>
              </w:rPr>
              <w:t>качество</w:t>
            </w:r>
            <w:proofErr w:type="spellEnd"/>
          </w:p>
        </w:tc>
        <w:tc>
          <w:tcPr>
            <w:tcW w:w="1000" w:type="dxa"/>
            <w:tcMar>
              <w:top w:w="70" w:type="dxa"/>
              <w:left w:w="100" w:type="dxa"/>
              <w:bottom w:w="70" w:type="dxa"/>
              <w:right w:w="100" w:type="dxa"/>
            </w:tcMar>
            <w:vAlign w:val="center"/>
          </w:tcPr>
          <w:p w14:paraId="1FD406D4"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0–2</w:t>
            </w:r>
          </w:p>
        </w:tc>
        <w:tc>
          <w:tcPr>
            <w:tcW w:w="6338" w:type="dxa"/>
            <w:tcMar>
              <w:top w:w="70" w:type="dxa"/>
              <w:left w:w="100" w:type="dxa"/>
              <w:bottom w:w="70" w:type="dxa"/>
              <w:right w:w="100" w:type="dxa"/>
            </w:tcMar>
            <w:vAlign w:val="center"/>
          </w:tcPr>
          <w:p w14:paraId="2416BD1F" w14:textId="77777777" w:rsidR="004D65F4" w:rsidRPr="00BA0E10" w:rsidRDefault="00A348C8" w:rsidP="005904FB">
            <w:pPr>
              <w:spacing w:after="0" w:line="259" w:lineRule="auto"/>
              <w:contextualSpacing/>
              <w:jc w:val="both"/>
              <w:rPr>
                <w:rFonts w:ascii="Times New Roman" w:hAnsi="Times New Roman" w:cs="Times New Roman"/>
                <w:color w:val="auto"/>
                <w:sz w:val="24"/>
                <w:szCs w:val="24"/>
                <w:lang w:val="ru-RU"/>
              </w:rPr>
            </w:pPr>
            <w:r w:rsidRPr="00BA0E10">
              <w:rPr>
                <w:rFonts w:ascii="Times New Roman" w:hAnsi="Times New Roman" w:cs="Times New Roman"/>
                <w:color w:val="auto"/>
                <w:sz w:val="24"/>
                <w:szCs w:val="24"/>
                <w:lang w:val="ru-RU"/>
              </w:rPr>
              <w:t xml:space="preserve">Ресурсы, санкции, мониторинг и </w:t>
            </w:r>
            <w:r w:rsidRPr="00BA0E10">
              <w:rPr>
                <w:rFonts w:ascii="Times New Roman" w:hAnsi="Times New Roman" w:cs="Times New Roman"/>
                <w:color w:val="auto"/>
                <w:sz w:val="24"/>
                <w:szCs w:val="24"/>
              </w:rPr>
              <w:t>KPI</w:t>
            </w:r>
            <w:r w:rsidRPr="00BA0E10">
              <w:rPr>
                <w:rFonts w:ascii="Times New Roman" w:hAnsi="Times New Roman" w:cs="Times New Roman"/>
                <w:color w:val="auto"/>
                <w:sz w:val="24"/>
                <w:szCs w:val="24"/>
                <w:lang w:val="ru-RU"/>
              </w:rPr>
              <w:t xml:space="preserve"> образуют непротиворечивый и проверяемый пакет.</w:t>
            </w:r>
          </w:p>
        </w:tc>
      </w:tr>
    </w:tbl>
    <w:p w14:paraId="299B36C9" w14:textId="77777777" w:rsidR="004D65F4" w:rsidRPr="00BA0E10" w:rsidRDefault="00A348C8" w:rsidP="005904FB">
      <w:pPr>
        <w:pStyle w:val="2"/>
        <w:spacing w:before="0" w:after="0"/>
        <w:contextualSpacing/>
        <w:jc w:val="both"/>
        <w:rPr>
          <w:rFonts w:ascii="Times New Roman" w:hAnsi="Times New Roman" w:cs="Times New Roman"/>
          <w:color w:val="auto"/>
          <w:sz w:val="24"/>
          <w:szCs w:val="24"/>
          <w:lang w:val="ru-RU"/>
        </w:rPr>
      </w:pPr>
      <w:r w:rsidRPr="00BA0E10">
        <w:rPr>
          <w:rFonts w:ascii="Times New Roman" w:hAnsi="Times New Roman" w:cs="Times New Roman"/>
          <w:color w:val="auto"/>
          <w:sz w:val="24"/>
          <w:szCs w:val="24"/>
          <w:lang w:val="ru-RU"/>
        </w:rPr>
        <w:t>8.4. Письменный экзамен</w:t>
      </w:r>
    </w:p>
    <w:p w14:paraId="4291894C" w14:textId="77777777" w:rsidR="004D65F4" w:rsidRPr="00BA0E10" w:rsidRDefault="00A348C8" w:rsidP="005904FB">
      <w:pPr>
        <w:spacing w:after="0"/>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4"/>
          <w:szCs w:val="24"/>
          <w:lang w:val="ru-RU"/>
        </w:rPr>
        <w:t xml:space="preserve">Экзамен состоит из двух комплексных кейсов по институциональному дизайну. В каждом кейсе студент должен выявить проблему, предложить институциональное решение, показать связанные с ним стимулы, риски и издержки, определить гарантии и обосновать критерии качества решения. </w:t>
      </w:r>
      <w:proofErr w:type="spellStart"/>
      <w:r w:rsidRPr="00BA0E10">
        <w:rPr>
          <w:rFonts w:ascii="Times New Roman" w:hAnsi="Times New Roman" w:cs="Times New Roman"/>
          <w:color w:val="auto"/>
          <w:sz w:val="24"/>
          <w:szCs w:val="24"/>
        </w:rPr>
        <w:t>Каждый</w:t>
      </w:r>
      <w:proofErr w:type="spellEnd"/>
      <w:r w:rsidRPr="00BA0E10">
        <w:rPr>
          <w:rFonts w:ascii="Times New Roman" w:hAnsi="Times New Roman" w:cs="Times New Roman"/>
          <w:color w:val="auto"/>
          <w:sz w:val="24"/>
          <w:szCs w:val="24"/>
        </w:rPr>
        <w:t xml:space="preserve"> </w:t>
      </w:r>
      <w:proofErr w:type="spellStart"/>
      <w:r w:rsidRPr="00BA0E10">
        <w:rPr>
          <w:rFonts w:ascii="Times New Roman" w:hAnsi="Times New Roman" w:cs="Times New Roman"/>
          <w:color w:val="auto"/>
          <w:sz w:val="24"/>
          <w:szCs w:val="24"/>
        </w:rPr>
        <w:t>кейс</w:t>
      </w:r>
      <w:proofErr w:type="spellEnd"/>
      <w:r w:rsidRPr="00BA0E10">
        <w:rPr>
          <w:rFonts w:ascii="Times New Roman" w:hAnsi="Times New Roman" w:cs="Times New Roman"/>
          <w:color w:val="auto"/>
          <w:sz w:val="24"/>
          <w:szCs w:val="24"/>
        </w:rPr>
        <w:t xml:space="preserve"> </w:t>
      </w:r>
      <w:proofErr w:type="spellStart"/>
      <w:r w:rsidRPr="00BA0E10">
        <w:rPr>
          <w:rFonts w:ascii="Times New Roman" w:hAnsi="Times New Roman" w:cs="Times New Roman"/>
          <w:color w:val="auto"/>
          <w:sz w:val="24"/>
          <w:szCs w:val="24"/>
        </w:rPr>
        <w:t>оценивается</w:t>
      </w:r>
      <w:proofErr w:type="spellEnd"/>
      <w:r w:rsidRPr="00BA0E10">
        <w:rPr>
          <w:rFonts w:ascii="Times New Roman" w:hAnsi="Times New Roman" w:cs="Times New Roman"/>
          <w:color w:val="auto"/>
          <w:sz w:val="24"/>
          <w:szCs w:val="24"/>
        </w:rPr>
        <w:t xml:space="preserve"> </w:t>
      </w:r>
      <w:proofErr w:type="spellStart"/>
      <w:r w:rsidRPr="00BA0E10">
        <w:rPr>
          <w:rFonts w:ascii="Times New Roman" w:hAnsi="Times New Roman" w:cs="Times New Roman"/>
          <w:color w:val="auto"/>
          <w:sz w:val="24"/>
          <w:szCs w:val="24"/>
        </w:rPr>
        <w:t>максимум</w:t>
      </w:r>
      <w:proofErr w:type="spellEnd"/>
      <w:r w:rsidRPr="00BA0E10">
        <w:rPr>
          <w:rFonts w:ascii="Times New Roman" w:hAnsi="Times New Roman" w:cs="Times New Roman"/>
          <w:color w:val="auto"/>
          <w:sz w:val="24"/>
          <w:szCs w:val="24"/>
        </w:rPr>
        <w:t xml:space="preserve"> в 5 </w:t>
      </w:r>
      <w:proofErr w:type="spellStart"/>
      <w:r w:rsidRPr="00BA0E10">
        <w:rPr>
          <w:rFonts w:ascii="Times New Roman" w:hAnsi="Times New Roman" w:cs="Times New Roman"/>
          <w:color w:val="auto"/>
          <w:sz w:val="24"/>
          <w:szCs w:val="24"/>
        </w:rPr>
        <w:t>баллов</w:t>
      </w:r>
      <w:proofErr w:type="spellEnd"/>
      <w:r w:rsidRPr="00BA0E10">
        <w:rPr>
          <w:rFonts w:ascii="Times New Roman" w:hAnsi="Times New Roman" w:cs="Times New Roman"/>
          <w:color w:val="auto"/>
          <w:sz w:val="24"/>
          <w:szCs w:val="24"/>
        </w:rPr>
        <w:t>.</w:t>
      </w:r>
    </w:p>
    <w:p w14:paraId="644CFF00" w14:textId="77777777" w:rsidR="004D65F4" w:rsidRPr="00BA0E10" w:rsidRDefault="00A348C8" w:rsidP="005904FB">
      <w:pPr>
        <w:keepLines/>
        <w:numPr>
          <w:ilvl w:val="0"/>
          <w:numId w:val="28"/>
        </w:numPr>
        <w:spacing w:after="0" w:line="276" w:lineRule="auto"/>
        <w:contextualSpacing/>
        <w:jc w:val="both"/>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 xml:space="preserve">точность диагностики институциональной проблемы </w:t>
      </w:r>
      <w:r w:rsidR="002572AE">
        <w:rPr>
          <w:rFonts w:ascii="Times New Roman" w:hAnsi="Times New Roman" w:cs="Times New Roman"/>
          <w:color w:val="auto"/>
          <w:sz w:val="24"/>
          <w:szCs w:val="24"/>
          <w:lang w:val="ru-RU"/>
        </w:rPr>
        <w:t>-</w:t>
      </w:r>
      <w:r>
        <w:rPr>
          <w:rFonts w:ascii="Times New Roman" w:hAnsi="Times New Roman" w:cs="Times New Roman"/>
          <w:color w:val="auto"/>
          <w:sz w:val="24"/>
          <w:szCs w:val="24"/>
          <w:lang w:val="ru-RU"/>
        </w:rPr>
        <w:t xml:space="preserve"> до 1 балла;</w:t>
      </w:r>
    </w:p>
    <w:p w14:paraId="78DF8D65" w14:textId="77777777" w:rsidR="004D65F4" w:rsidRPr="00BA0E10" w:rsidRDefault="00A348C8" w:rsidP="005904FB">
      <w:pPr>
        <w:keepLines/>
        <w:numPr>
          <w:ilvl w:val="0"/>
          <w:numId w:val="28"/>
        </w:numPr>
        <w:spacing w:after="0" w:line="276" w:lineRule="auto"/>
        <w:contextualSpacing/>
        <w:jc w:val="both"/>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 xml:space="preserve">обоснованность и внутренняя согласованность проектного решения </w:t>
      </w:r>
      <w:r w:rsidR="002572AE">
        <w:rPr>
          <w:rFonts w:ascii="Times New Roman" w:hAnsi="Times New Roman" w:cs="Times New Roman"/>
          <w:color w:val="auto"/>
          <w:sz w:val="24"/>
          <w:szCs w:val="24"/>
          <w:lang w:val="ru-RU"/>
        </w:rPr>
        <w:t>-</w:t>
      </w:r>
      <w:r>
        <w:rPr>
          <w:rFonts w:ascii="Times New Roman" w:hAnsi="Times New Roman" w:cs="Times New Roman"/>
          <w:color w:val="auto"/>
          <w:sz w:val="24"/>
          <w:szCs w:val="24"/>
          <w:lang w:val="ru-RU"/>
        </w:rPr>
        <w:t xml:space="preserve"> до 1,5 балла;</w:t>
      </w:r>
    </w:p>
    <w:p w14:paraId="33405933" w14:textId="77777777" w:rsidR="004D65F4" w:rsidRPr="00BA0E10" w:rsidRDefault="00A348C8" w:rsidP="005904FB">
      <w:pPr>
        <w:keepLines/>
        <w:numPr>
          <w:ilvl w:val="0"/>
          <w:numId w:val="28"/>
        </w:numPr>
        <w:spacing w:after="0" w:line="276" w:lineRule="auto"/>
        <w:contextualSpacing/>
        <w:jc w:val="both"/>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 xml:space="preserve">анализ стимулов, издержек, ошибок и побочных эффектов </w:t>
      </w:r>
      <w:r w:rsidR="002572AE">
        <w:rPr>
          <w:rFonts w:ascii="Times New Roman" w:hAnsi="Times New Roman" w:cs="Times New Roman"/>
          <w:color w:val="auto"/>
          <w:sz w:val="24"/>
          <w:szCs w:val="24"/>
          <w:lang w:val="ru-RU"/>
        </w:rPr>
        <w:t>-</w:t>
      </w:r>
      <w:r>
        <w:rPr>
          <w:rFonts w:ascii="Times New Roman" w:hAnsi="Times New Roman" w:cs="Times New Roman"/>
          <w:color w:val="auto"/>
          <w:sz w:val="24"/>
          <w:szCs w:val="24"/>
          <w:lang w:val="ru-RU"/>
        </w:rPr>
        <w:t xml:space="preserve"> до 1,5 балла;</w:t>
      </w:r>
    </w:p>
    <w:p w14:paraId="46AAB698" w14:textId="77777777" w:rsidR="004D65F4" w:rsidRPr="00BA0E10" w:rsidRDefault="00A348C8" w:rsidP="005904FB">
      <w:pPr>
        <w:keepLines/>
        <w:numPr>
          <w:ilvl w:val="0"/>
          <w:numId w:val="28"/>
        </w:numPr>
        <w:spacing w:after="0" w:line="276" w:lineRule="auto"/>
        <w:contextualSpacing/>
        <w:jc w:val="both"/>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 xml:space="preserve">качество аргументации, гарантий и критериев проверки результата </w:t>
      </w:r>
      <w:r w:rsidR="002572AE">
        <w:rPr>
          <w:rFonts w:ascii="Times New Roman" w:hAnsi="Times New Roman" w:cs="Times New Roman"/>
          <w:color w:val="auto"/>
          <w:sz w:val="24"/>
          <w:szCs w:val="24"/>
          <w:lang w:val="ru-RU"/>
        </w:rPr>
        <w:t>-</w:t>
      </w:r>
      <w:r>
        <w:rPr>
          <w:rFonts w:ascii="Times New Roman" w:hAnsi="Times New Roman" w:cs="Times New Roman"/>
          <w:color w:val="auto"/>
          <w:sz w:val="24"/>
          <w:szCs w:val="24"/>
          <w:lang w:val="ru-RU"/>
        </w:rPr>
        <w:t xml:space="preserve"> до 1 балла.</w:t>
      </w:r>
    </w:p>
    <w:p w14:paraId="1E2BC07C" w14:textId="77777777" w:rsidR="004D65F4" w:rsidRPr="00BA0E10" w:rsidRDefault="00A348C8" w:rsidP="005904FB">
      <w:pPr>
        <w:pStyle w:val="1"/>
        <w:spacing w:before="100" w:after="0"/>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4"/>
          <w:szCs w:val="24"/>
        </w:rPr>
        <w:t xml:space="preserve">9. </w:t>
      </w:r>
      <w:proofErr w:type="spellStart"/>
      <w:r w:rsidRPr="00BA0E10">
        <w:rPr>
          <w:rFonts w:ascii="Times New Roman" w:hAnsi="Times New Roman" w:cs="Times New Roman"/>
          <w:color w:val="auto"/>
          <w:sz w:val="24"/>
          <w:szCs w:val="24"/>
        </w:rPr>
        <w:t>Методы</w:t>
      </w:r>
      <w:proofErr w:type="spellEnd"/>
      <w:r w:rsidRPr="00BA0E10">
        <w:rPr>
          <w:rFonts w:ascii="Times New Roman" w:hAnsi="Times New Roman" w:cs="Times New Roman"/>
          <w:color w:val="auto"/>
          <w:sz w:val="24"/>
          <w:szCs w:val="24"/>
        </w:rPr>
        <w:t xml:space="preserve"> </w:t>
      </w:r>
      <w:proofErr w:type="spellStart"/>
      <w:r w:rsidRPr="00BA0E10">
        <w:rPr>
          <w:rFonts w:ascii="Times New Roman" w:hAnsi="Times New Roman" w:cs="Times New Roman"/>
          <w:color w:val="auto"/>
          <w:sz w:val="24"/>
          <w:szCs w:val="24"/>
        </w:rPr>
        <w:t>обучения</w:t>
      </w:r>
      <w:proofErr w:type="spellEnd"/>
      <w:r w:rsidRPr="00BA0E10">
        <w:rPr>
          <w:rFonts w:ascii="Times New Roman" w:hAnsi="Times New Roman" w:cs="Times New Roman"/>
          <w:color w:val="auto"/>
          <w:sz w:val="24"/>
          <w:szCs w:val="24"/>
        </w:rPr>
        <w:t xml:space="preserve"> и </w:t>
      </w:r>
      <w:proofErr w:type="spellStart"/>
      <w:r w:rsidRPr="00BA0E10">
        <w:rPr>
          <w:rFonts w:ascii="Times New Roman" w:hAnsi="Times New Roman" w:cs="Times New Roman"/>
          <w:color w:val="auto"/>
          <w:sz w:val="24"/>
          <w:szCs w:val="24"/>
        </w:rPr>
        <w:t>самостоятельная</w:t>
      </w:r>
      <w:proofErr w:type="spellEnd"/>
      <w:r w:rsidRPr="00BA0E10">
        <w:rPr>
          <w:rFonts w:ascii="Times New Roman" w:hAnsi="Times New Roman" w:cs="Times New Roman"/>
          <w:color w:val="auto"/>
          <w:sz w:val="24"/>
          <w:szCs w:val="24"/>
        </w:rPr>
        <w:t xml:space="preserve"> </w:t>
      </w:r>
      <w:proofErr w:type="spellStart"/>
      <w:r w:rsidRPr="00BA0E10">
        <w:rPr>
          <w:rFonts w:ascii="Times New Roman" w:hAnsi="Times New Roman" w:cs="Times New Roman"/>
          <w:color w:val="auto"/>
          <w:sz w:val="24"/>
          <w:szCs w:val="24"/>
        </w:rPr>
        <w:t>работа</w:t>
      </w:r>
      <w:proofErr w:type="spellEnd"/>
    </w:p>
    <w:p w14:paraId="0F8411AB" w14:textId="77777777" w:rsidR="004D65F4" w:rsidRPr="00BA0E10" w:rsidRDefault="00A348C8" w:rsidP="005904FB">
      <w:pPr>
        <w:keepLines/>
        <w:numPr>
          <w:ilvl w:val="0"/>
          <w:numId w:val="29"/>
        </w:numPr>
        <w:spacing w:after="0" w:line="276" w:lineRule="auto"/>
        <w:contextualSpacing/>
        <w:jc w:val="both"/>
        <w:rPr>
          <w:rFonts w:ascii="Times New Roman" w:hAnsi="Times New Roman" w:cs="Times New Roman"/>
          <w:color w:val="auto"/>
          <w:sz w:val="24"/>
          <w:szCs w:val="24"/>
          <w:lang w:val="ru-RU"/>
        </w:rPr>
      </w:pPr>
      <w:r w:rsidRPr="00BA0E10">
        <w:rPr>
          <w:rFonts w:ascii="Times New Roman" w:hAnsi="Times New Roman" w:cs="Times New Roman"/>
          <w:color w:val="auto"/>
          <w:sz w:val="24"/>
          <w:szCs w:val="24"/>
          <w:lang w:val="ru-RU"/>
        </w:rPr>
        <w:t>сравнительный разбор институциональных моделей ЕС, США и государств БРИКС;</w:t>
      </w:r>
    </w:p>
    <w:p w14:paraId="58A67E93" w14:textId="77777777" w:rsidR="004D65F4" w:rsidRPr="00BA0E10" w:rsidRDefault="00A348C8" w:rsidP="005904FB">
      <w:pPr>
        <w:keepLines/>
        <w:numPr>
          <w:ilvl w:val="0"/>
          <w:numId w:val="29"/>
        </w:numPr>
        <w:spacing w:after="0" w:line="276" w:lineRule="auto"/>
        <w:contextualSpacing/>
        <w:jc w:val="both"/>
        <w:rPr>
          <w:rFonts w:ascii="Times New Roman" w:hAnsi="Times New Roman" w:cs="Times New Roman"/>
          <w:color w:val="auto"/>
          <w:sz w:val="24"/>
          <w:szCs w:val="24"/>
          <w:lang w:val="ru-RU"/>
        </w:rPr>
      </w:pPr>
      <w:r w:rsidRPr="00BA0E10">
        <w:rPr>
          <w:rFonts w:ascii="Times New Roman" w:hAnsi="Times New Roman" w:cs="Times New Roman"/>
          <w:color w:val="auto"/>
          <w:sz w:val="24"/>
          <w:szCs w:val="24"/>
          <w:lang w:val="ru-RU"/>
        </w:rPr>
        <w:t>карты причинных связей, компетенций, процедуры, доказательств и рисков;</w:t>
      </w:r>
    </w:p>
    <w:p w14:paraId="0652A2C0" w14:textId="77777777" w:rsidR="004D65F4" w:rsidRPr="00BA0E10" w:rsidRDefault="00A348C8" w:rsidP="005904FB">
      <w:pPr>
        <w:keepLines/>
        <w:numPr>
          <w:ilvl w:val="0"/>
          <w:numId w:val="29"/>
        </w:numPr>
        <w:spacing w:after="0" w:line="276" w:lineRule="auto"/>
        <w:contextualSpacing/>
        <w:jc w:val="both"/>
        <w:rPr>
          <w:rFonts w:ascii="Times New Roman" w:hAnsi="Times New Roman" w:cs="Times New Roman"/>
          <w:color w:val="auto"/>
          <w:sz w:val="24"/>
          <w:szCs w:val="24"/>
          <w:lang w:val="ru-RU"/>
        </w:rPr>
      </w:pPr>
      <w:r w:rsidRPr="00BA0E10">
        <w:rPr>
          <w:rFonts w:ascii="Times New Roman" w:hAnsi="Times New Roman" w:cs="Times New Roman"/>
          <w:color w:val="auto"/>
          <w:sz w:val="24"/>
          <w:szCs w:val="24"/>
          <w:lang w:val="ru-RU"/>
        </w:rPr>
        <w:t>решение кейсов и стресс-тестирование проектных решений;</w:t>
      </w:r>
    </w:p>
    <w:p w14:paraId="2B3A4EF5" w14:textId="77777777" w:rsidR="004D65F4" w:rsidRPr="00BA0E10" w:rsidRDefault="00A348C8" w:rsidP="005904FB">
      <w:pPr>
        <w:keepLines/>
        <w:numPr>
          <w:ilvl w:val="0"/>
          <w:numId w:val="29"/>
        </w:numPr>
        <w:spacing w:after="0" w:line="276" w:lineRule="auto"/>
        <w:contextualSpacing/>
        <w:jc w:val="both"/>
        <w:rPr>
          <w:rFonts w:ascii="Times New Roman" w:hAnsi="Times New Roman" w:cs="Times New Roman"/>
          <w:color w:val="auto"/>
          <w:sz w:val="24"/>
          <w:szCs w:val="24"/>
          <w:lang w:val="ru-RU"/>
        </w:rPr>
      </w:pPr>
      <w:r w:rsidRPr="00BA0E10">
        <w:rPr>
          <w:rFonts w:ascii="Times New Roman" w:hAnsi="Times New Roman" w:cs="Times New Roman"/>
          <w:color w:val="auto"/>
          <w:sz w:val="24"/>
          <w:szCs w:val="24"/>
          <w:lang w:val="ru-RU"/>
        </w:rPr>
        <w:t xml:space="preserve">разработка процедурных регламентов, политики </w:t>
      </w:r>
      <w:proofErr w:type="spellStart"/>
      <w:r w:rsidRPr="00BA0E10">
        <w:rPr>
          <w:rFonts w:ascii="Times New Roman" w:hAnsi="Times New Roman" w:cs="Times New Roman"/>
          <w:color w:val="auto"/>
          <w:sz w:val="24"/>
          <w:szCs w:val="24"/>
          <w:lang w:val="ru-RU"/>
        </w:rPr>
        <w:t>приоритизации</w:t>
      </w:r>
      <w:proofErr w:type="spellEnd"/>
      <w:r w:rsidRPr="00BA0E10">
        <w:rPr>
          <w:rFonts w:ascii="Times New Roman" w:hAnsi="Times New Roman" w:cs="Times New Roman"/>
          <w:color w:val="auto"/>
          <w:sz w:val="24"/>
          <w:szCs w:val="24"/>
          <w:lang w:val="ru-RU"/>
        </w:rPr>
        <w:t xml:space="preserve">, матрицы доказательств, модели средств защиты и паспорта </w:t>
      </w:r>
      <w:r w:rsidRPr="00BA0E10">
        <w:rPr>
          <w:rFonts w:ascii="Times New Roman" w:hAnsi="Times New Roman" w:cs="Times New Roman"/>
          <w:color w:val="auto"/>
          <w:sz w:val="24"/>
          <w:szCs w:val="24"/>
        </w:rPr>
        <w:t>KPI</w:t>
      </w:r>
      <w:r w:rsidRPr="00BA0E10">
        <w:rPr>
          <w:rFonts w:ascii="Times New Roman" w:hAnsi="Times New Roman" w:cs="Times New Roman"/>
          <w:color w:val="auto"/>
          <w:sz w:val="24"/>
          <w:szCs w:val="24"/>
          <w:lang w:val="ru-RU"/>
        </w:rPr>
        <w:t>;</w:t>
      </w:r>
    </w:p>
    <w:p w14:paraId="76F3D11C" w14:textId="77777777" w:rsidR="004D65F4" w:rsidRPr="00BA0E10" w:rsidRDefault="00A348C8" w:rsidP="005904FB">
      <w:pPr>
        <w:keepLines/>
        <w:numPr>
          <w:ilvl w:val="0"/>
          <w:numId w:val="29"/>
        </w:numPr>
        <w:spacing w:after="0" w:line="276" w:lineRule="auto"/>
        <w:contextualSpacing/>
        <w:jc w:val="both"/>
        <w:rPr>
          <w:rFonts w:ascii="Times New Roman" w:hAnsi="Times New Roman" w:cs="Times New Roman"/>
          <w:color w:val="auto"/>
          <w:sz w:val="24"/>
          <w:szCs w:val="24"/>
          <w:lang w:val="ru-RU"/>
        </w:rPr>
      </w:pPr>
      <w:r w:rsidRPr="00BA0E10">
        <w:rPr>
          <w:rFonts w:ascii="Times New Roman" w:hAnsi="Times New Roman" w:cs="Times New Roman"/>
          <w:color w:val="auto"/>
          <w:sz w:val="24"/>
          <w:szCs w:val="24"/>
          <w:lang w:val="ru-RU"/>
        </w:rPr>
        <w:t>взаимное рецензирование и доработка проектов с учётом замечаний;</w:t>
      </w:r>
    </w:p>
    <w:p w14:paraId="02AA23A6" w14:textId="77777777" w:rsidR="004D65F4" w:rsidRPr="00BA0E10" w:rsidRDefault="00A348C8" w:rsidP="005904FB">
      <w:pPr>
        <w:keepLines/>
        <w:numPr>
          <w:ilvl w:val="0"/>
          <w:numId w:val="29"/>
        </w:numPr>
        <w:spacing w:after="0" w:line="276" w:lineRule="auto"/>
        <w:contextualSpacing/>
        <w:jc w:val="both"/>
        <w:rPr>
          <w:rFonts w:ascii="Times New Roman" w:hAnsi="Times New Roman" w:cs="Times New Roman"/>
          <w:color w:val="auto"/>
          <w:sz w:val="24"/>
          <w:szCs w:val="24"/>
          <w:lang w:val="ru-RU"/>
        </w:rPr>
      </w:pPr>
      <w:r w:rsidRPr="00BA0E10">
        <w:rPr>
          <w:rFonts w:ascii="Times New Roman" w:hAnsi="Times New Roman" w:cs="Times New Roman"/>
          <w:color w:val="auto"/>
          <w:sz w:val="24"/>
          <w:szCs w:val="24"/>
          <w:lang w:val="ru-RU"/>
        </w:rPr>
        <w:t>чтение научной литературы, актов международных организаций, судебных решений и материалов конкурентных ведомств.</w:t>
      </w:r>
    </w:p>
    <w:p w14:paraId="5426502D" w14:textId="77777777" w:rsidR="004D65F4" w:rsidRPr="00BA0E10" w:rsidRDefault="00A348C8" w:rsidP="005904FB">
      <w:pPr>
        <w:pStyle w:val="1"/>
        <w:spacing w:before="100" w:after="0"/>
        <w:contextualSpacing/>
        <w:jc w:val="both"/>
        <w:rPr>
          <w:rFonts w:ascii="Times New Roman" w:hAnsi="Times New Roman" w:cs="Times New Roman"/>
          <w:color w:val="auto"/>
          <w:sz w:val="24"/>
          <w:szCs w:val="24"/>
          <w:lang w:val="ru-RU"/>
        </w:rPr>
      </w:pPr>
      <w:r w:rsidRPr="00BA0E10">
        <w:rPr>
          <w:rFonts w:ascii="Times New Roman" w:hAnsi="Times New Roman" w:cs="Times New Roman"/>
          <w:color w:val="auto"/>
          <w:sz w:val="24"/>
          <w:szCs w:val="24"/>
          <w:lang w:val="ru-RU"/>
        </w:rPr>
        <w:t>10. Учебная литература и материалы</w:t>
      </w:r>
    </w:p>
    <w:p w14:paraId="5CDEA304" w14:textId="77777777" w:rsidR="004D65F4" w:rsidRPr="00BA0E10" w:rsidRDefault="00A348C8" w:rsidP="005904FB">
      <w:pPr>
        <w:pStyle w:val="2"/>
        <w:spacing w:before="0" w:after="0"/>
        <w:contextualSpacing/>
        <w:jc w:val="both"/>
        <w:rPr>
          <w:rFonts w:ascii="Times New Roman" w:hAnsi="Times New Roman" w:cs="Times New Roman"/>
          <w:color w:val="auto"/>
          <w:sz w:val="24"/>
          <w:szCs w:val="24"/>
          <w:lang w:val="ru-RU"/>
        </w:rPr>
      </w:pPr>
      <w:r w:rsidRPr="00BA0E10">
        <w:rPr>
          <w:rFonts w:ascii="Times New Roman" w:hAnsi="Times New Roman" w:cs="Times New Roman"/>
          <w:color w:val="auto"/>
          <w:sz w:val="24"/>
          <w:szCs w:val="24"/>
          <w:lang w:val="ru-RU"/>
        </w:rPr>
        <w:t>10.1. Основная литература</w:t>
      </w:r>
    </w:p>
    <w:p w14:paraId="6420CB09" w14:textId="77777777" w:rsidR="004D65F4" w:rsidRPr="00BA0E10" w:rsidRDefault="00A348C8" w:rsidP="005904FB">
      <w:pPr>
        <w:keepLines/>
        <w:numPr>
          <w:ilvl w:val="0"/>
          <w:numId w:val="30"/>
        </w:numPr>
        <w:spacing w:after="0" w:line="276" w:lineRule="auto"/>
        <w:contextualSpacing/>
        <w:jc w:val="both"/>
        <w:rPr>
          <w:rFonts w:ascii="Times New Roman" w:hAnsi="Times New Roman" w:cs="Times New Roman"/>
          <w:color w:val="auto"/>
          <w:sz w:val="24"/>
          <w:szCs w:val="24"/>
          <w:lang w:val="ru-RU"/>
        </w:rPr>
      </w:pPr>
      <w:r>
        <w:rPr>
          <w:rFonts w:ascii="Times New Roman" w:hAnsi="Times New Roman" w:cs="Times New Roman"/>
          <w:color w:val="auto"/>
          <w:sz w:val="24"/>
          <w:szCs w:val="24"/>
        </w:rPr>
        <w:t>Fox E. M., Crane D. A., Gerard D., Cheng T. K., Lotter D. Global Issues in Antitrust and Competition Law. 3rd ed. West</w:t>
      </w:r>
      <w:r w:rsidRPr="00785ECB">
        <w:rPr>
          <w:rFonts w:ascii="Times New Roman" w:hAnsi="Times New Roman" w:cs="Times New Roman"/>
          <w:color w:val="auto"/>
          <w:sz w:val="24"/>
          <w:szCs w:val="24"/>
          <w:lang w:val="ru-RU"/>
        </w:rPr>
        <w:t xml:space="preserve"> </w:t>
      </w:r>
      <w:r>
        <w:rPr>
          <w:rFonts w:ascii="Times New Roman" w:hAnsi="Times New Roman" w:cs="Times New Roman"/>
          <w:color w:val="auto"/>
          <w:sz w:val="24"/>
          <w:szCs w:val="24"/>
        </w:rPr>
        <w:t>Academic</w:t>
      </w:r>
      <w:r w:rsidRPr="00785ECB">
        <w:rPr>
          <w:rFonts w:ascii="Times New Roman" w:hAnsi="Times New Roman" w:cs="Times New Roman"/>
          <w:color w:val="auto"/>
          <w:sz w:val="24"/>
          <w:szCs w:val="24"/>
          <w:lang w:val="ru-RU"/>
        </w:rPr>
        <w:t xml:space="preserve"> </w:t>
      </w:r>
      <w:r>
        <w:rPr>
          <w:rFonts w:ascii="Times New Roman" w:hAnsi="Times New Roman" w:cs="Times New Roman"/>
          <w:color w:val="auto"/>
          <w:sz w:val="24"/>
          <w:szCs w:val="24"/>
        </w:rPr>
        <w:t>Publishing</w:t>
      </w:r>
      <w:r w:rsidRPr="00785ECB">
        <w:rPr>
          <w:rFonts w:ascii="Times New Roman" w:hAnsi="Times New Roman" w:cs="Times New Roman"/>
          <w:color w:val="auto"/>
          <w:sz w:val="24"/>
          <w:szCs w:val="24"/>
          <w:lang w:val="ru-RU"/>
        </w:rPr>
        <w:t xml:space="preserve">, 2026. </w:t>
      </w:r>
      <w:r w:rsidRPr="005904FB">
        <w:rPr>
          <w:rFonts w:ascii="Times New Roman" w:hAnsi="Times New Roman" w:cs="Times New Roman"/>
          <w:color w:val="auto"/>
          <w:sz w:val="24"/>
          <w:szCs w:val="24"/>
          <w:lang w:val="ru-RU"/>
        </w:rPr>
        <w:t xml:space="preserve">789 </w:t>
      </w:r>
      <w:r>
        <w:rPr>
          <w:rFonts w:ascii="Times New Roman" w:hAnsi="Times New Roman" w:cs="Times New Roman"/>
          <w:color w:val="auto"/>
          <w:sz w:val="24"/>
          <w:szCs w:val="24"/>
        </w:rPr>
        <w:t>p</w:t>
      </w:r>
      <w:r w:rsidRPr="005904FB">
        <w:rPr>
          <w:rFonts w:ascii="Times New Roman" w:hAnsi="Times New Roman" w:cs="Times New Roman"/>
          <w:color w:val="auto"/>
          <w:sz w:val="24"/>
          <w:szCs w:val="24"/>
          <w:lang w:val="ru-RU"/>
        </w:rPr>
        <w:t xml:space="preserve">. </w:t>
      </w:r>
      <w:r>
        <w:rPr>
          <w:rFonts w:ascii="Times New Roman" w:hAnsi="Times New Roman" w:cs="Times New Roman"/>
          <w:color w:val="auto"/>
          <w:sz w:val="24"/>
          <w:szCs w:val="24"/>
        </w:rPr>
        <w:t>ISBN</w:t>
      </w:r>
      <w:r w:rsidRPr="005904FB">
        <w:rPr>
          <w:rFonts w:ascii="Times New Roman" w:hAnsi="Times New Roman" w:cs="Times New Roman"/>
          <w:color w:val="auto"/>
          <w:sz w:val="24"/>
          <w:szCs w:val="24"/>
          <w:lang w:val="ru-RU"/>
        </w:rPr>
        <w:t xml:space="preserve"> 9781685615123. Для курса: избранные материалы, в особенности гл. 8 об институциональном дизайне.</w:t>
      </w:r>
    </w:p>
    <w:p w14:paraId="5919F867" w14:textId="77777777" w:rsidR="004D65F4" w:rsidRPr="00BA0E10" w:rsidRDefault="00A348C8" w:rsidP="005904FB">
      <w:pPr>
        <w:keepLines/>
        <w:numPr>
          <w:ilvl w:val="0"/>
          <w:numId w:val="30"/>
        </w:numPr>
        <w:spacing w:after="0" w:line="276" w:lineRule="auto"/>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Hyman D. A., </w:t>
      </w:r>
      <w:proofErr w:type="spellStart"/>
      <w:r>
        <w:rPr>
          <w:rFonts w:ascii="Times New Roman" w:hAnsi="Times New Roman" w:cs="Times New Roman"/>
          <w:color w:val="auto"/>
          <w:sz w:val="24"/>
          <w:szCs w:val="24"/>
        </w:rPr>
        <w:t>Kovacic</w:t>
      </w:r>
      <w:proofErr w:type="spellEnd"/>
      <w:r>
        <w:rPr>
          <w:rFonts w:ascii="Times New Roman" w:hAnsi="Times New Roman" w:cs="Times New Roman"/>
          <w:color w:val="auto"/>
          <w:sz w:val="24"/>
          <w:szCs w:val="24"/>
        </w:rPr>
        <w:t xml:space="preserve"> W. E. Institutional Design, Agency Life Cycle, and the Goals of Competition Law // Fordham Law Review. 2013. Vol. 81. P. 2163–2174.</w:t>
      </w:r>
    </w:p>
    <w:p w14:paraId="545B62FB" w14:textId="77777777" w:rsidR="004D65F4" w:rsidRPr="00BA0E10" w:rsidRDefault="00A348C8" w:rsidP="005904FB">
      <w:pPr>
        <w:keepLines/>
        <w:numPr>
          <w:ilvl w:val="0"/>
          <w:numId w:val="30"/>
        </w:numPr>
        <w:spacing w:after="0" w:line="276" w:lineRule="auto"/>
        <w:contextualSpacing/>
        <w:jc w:val="both"/>
        <w:rPr>
          <w:rFonts w:ascii="Times New Roman" w:hAnsi="Times New Roman" w:cs="Times New Roman"/>
          <w:color w:val="auto"/>
          <w:sz w:val="24"/>
          <w:szCs w:val="24"/>
        </w:rPr>
      </w:pPr>
      <w:proofErr w:type="spellStart"/>
      <w:r>
        <w:rPr>
          <w:rFonts w:ascii="Times New Roman" w:hAnsi="Times New Roman" w:cs="Times New Roman"/>
          <w:color w:val="auto"/>
          <w:sz w:val="24"/>
          <w:szCs w:val="24"/>
        </w:rPr>
        <w:t>Andreangeli</w:t>
      </w:r>
      <w:proofErr w:type="spellEnd"/>
      <w:r>
        <w:rPr>
          <w:rFonts w:ascii="Times New Roman" w:hAnsi="Times New Roman" w:cs="Times New Roman"/>
          <w:color w:val="auto"/>
          <w:sz w:val="24"/>
          <w:szCs w:val="24"/>
        </w:rPr>
        <w:t xml:space="preserve"> A. Private Enforcement of Antitrust: Regulating Corporate </w:t>
      </w:r>
      <w:proofErr w:type="spellStart"/>
      <w:r>
        <w:rPr>
          <w:rFonts w:ascii="Times New Roman" w:hAnsi="Times New Roman" w:cs="Times New Roman"/>
          <w:color w:val="auto"/>
          <w:sz w:val="24"/>
          <w:szCs w:val="24"/>
        </w:rPr>
        <w:t>Behaviour</w:t>
      </w:r>
      <w:proofErr w:type="spellEnd"/>
      <w:r>
        <w:rPr>
          <w:rFonts w:ascii="Times New Roman" w:hAnsi="Times New Roman" w:cs="Times New Roman"/>
          <w:color w:val="auto"/>
          <w:sz w:val="24"/>
          <w:szCs w:val="24"/>
        </w:rPr>
        <w:t xml:space="preserve"> through Collective Claims in the EU and US. Edward Elgar Publishing, 2014. 424 p. ISBN 9781849804592. </w:t>
      </w:r>
      <w:proofErr w:type="spellStart"/>
      <w:r>
        <w:rPr>
          <w:rFonts w:ascii="Times New Roman" w:hAnsi="Times New Roman" w:cs="Times New Roman"/>
          <w:color w:val="auto"/>
          <w:sz w:val="24"/>
          <w:szCs w:val="24"/>
        </w:rPr>
        <w:t>Избранные</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главы</w:t>
      </w:r>
      <w:proofErr w:type="spellEnd"/>
      <w:r>
        <w:rPr>
          <w:rFonts w:ascii="Times New Roman" w:hAnsi="Times New Roman" w:cs="Times New Roman"/>
          <w:color w:val="auto"/>
          <w:sz w:val="24"/>
          <w:szCs w:val="24"/>
        </w:rPr>
        <w:t>.</w:t>
      </w:r>
    </w:p>
    <w:p w14:paraId="50F10FAC" w14:textId="77777777" w:rsidR="004D65F4" w:rsidRPr="00BA0E10" w:rsidRDefault="00A348C8" w:rsidP="005904FB">
      <w:pPr>
        <w:keepLines/>
        <w:numPr>
          <w:ilvl w:val="0"/>
          <w:numId w:val="30"/>
        </w:numPr>
        <w:spacing w:after="0" w:line="276"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4"/>
          <w:szCs w:val="24"/>
        </w:rPr>
        <w:t>OECD. Institutional Design of Competition Authorities. OECD Roundtables on Competition Policy Papers. No. 169. Paris: OECD Publishing, 2014. DOI: 10.1787/cbf487a1-en.</w:t>
      </w:r>
    </w:p>
    <w:p w14:paraId="4AF3272E" w14:textId="77777777" w:rsidR="004D65F4" w:rsidRPr="00BA0E10" w:rsidRDefault="00A348C8" w:rsidP="005904FB">
      <w:pPr>
        <w:keepLines/>
        <w:numPr>
          <w:ilvl w:val="0"/>
          <w:numId w:val="30"/>
        </w:numPr>
        <w:spacing w:after="0" w:line="276" w:lineRule="auto"/>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OECD. Independence of Competition Authorities: From Design to Practice. OECD Roundtables on Competition Policy Papers. No. 195. Paris: OECD Publishing, 2016. DOI: 10.1787/ea9749e1-en.</w:t>
      </w:r>
    </w:p>
    <w:p w14:paraId="6D32E68D" w14:textId="77777777" w:rsidR="004D65F4" w:rsidRPr="00BA0E10" w:rsidRDefault="00A348C8" w:rsidP="005904FB">
      <w:pPr>
        <w:keepLines/>
        <w:numPr>
          <w:ilvl w:val="0"/>
          <w:numId w:val="30"/>
        </w:numPr>
        <w:spacing w:after="0" w:line="276" w:lineRule="auto"/>
        <w:contextualSpacing/>
        <w:jc w:val="both"/>
        <w:rPr>
          <w:rFonts w:ascii="Times New Roman" w:hAnsi="Times New Roman" w:cs="Times New Roman"/>
          <w:color w:val="auto"/>
          <w:sz w:val="24"/>
          <w:szCs w:val="24"/>
        </w:rPr>
      </w:pPr>
      <w:r>
        <w:rPr>
          <w:rFonts w:ascii="Times New Roman" w:hAnsi="Times New Roman" w:cs="Times New Roman"/>
          <w:color w:val="auto"/>
          <w:sz w:val="24"/>
          <w:szCs w:val="24"/>
          <w:lang w:val="ru-RU"/>
        </w:rPr>
        <w:t>Гаджиев Г. А. Право и экономика (методология): учебник для магистрантов. М.: Норма: ИНФРА-М, 2016. 256 с. ISBN 978-5-91768-695-0.</w:t>
      </w:r>
    </w:p>
    <w:p w14:paraId="54C39D11" w14:textId="77777777" w:rsidR="004D65F4" w:rsidRPr="00BA0E10" w:rsidRDefault="00A348C8" w:rsidP="005904FB">
      <w:pPr>
        <w:keepLines/>
        <w:numPr>
          <w:ilvl w:val="0"/>
          <w:numId w:val="30"/>
        </w:numPr>
        <w:spacing w:after="0" w:line="276" w:lineRule="auto"/>
        <w:contextualSpacing/>
        <w:jc w:val="both"/>
        <w:rPr>
          <w:rFonts w:ascii="Times New Roman" w:hAnsi="Times New Roman" w:cs="Times New Roman"/>
          <w:color w:val="auto"/>
          <w:sz w:val="24"/>
          <w:szCs w:val="24"/>
        </w:rPr>
      </w:pPr>
      <w:r>
        <w:rPr>
          <w:rFonts w:ascii="Times New Roman" w:hAnsi="Times New Roman" w:cs="Times New Roman"/>
          <w:color w:val="auto"/>
          <w:sz w:val="24"/>
          <w:szCs w:val="24"/>
          <w:lang w:val="ru-RU"/>
        </w:rPr>
        <w:t>Карапетов А. Г. Экономический анализ права. М.: Статут, 2016. 528 с. ISBN 978-5-8354-1238-9.</w:t>
      </w:r>
    </w:p>
    <w:p w14:paraId="6F6D7A1A" w14:textId="77777777" w:rsidR="004D65F4" w:rsidRPr="00BA0E10" w:rsidRDefault="00A348C8" w:rsidP="005904FB">
      <w:pPr>
        <w:keepLines/>
        <w:numPr>
          <w:ilvl w:val="0"/>
          <w:numId w:val="30"/>
        </w:numPr>
        <w:spacing w:after="0" w:line="276" w:lineRule="auto"/>
        <w:contextualSpacing/>
        <w:jc w:val="both"/>
        <w:rPr>
          <w:rFonts w:ascii="Times New Roman" w:hAnsi="Times New Roman" w:cs="Times New Roman"/>
          <w:color w:val="auto"/>
          <w:sz w:val="24"/>
          <w:szCs w:val="24"/>
        </w:rPr>
      </w:pPr>
      <w:r>
        <w:rPr>
          <w:rFonts w:ascii="Times New Roman" w:hAnsi="Times New Roman" w:cs="Times New Roman"/>
          <w:color w:val="auto"/>
          <w:sz w:val="24"/>
          <w:szCs w:val="24"/>
          <w:lang w:val="ru-RU"/>
        </w:rPr>
        <w:lastRenderedPageBreak/>
        <w:t xml:space="preserve">Одинцова М. И. Экономика права: учебное пособие для вузов. 2-е изд., </w:t>
      </w:r>
      <w:proofErr w:type="spellStart"/>
      <w:r>
        <w:rPr>
          <w:rFonts w:ascii="Times New Roman" w:hAnsi="Times New Roman" w:cs="Times New Roman"/>
          <w:color w:val="auto"/>
          <w:sz w:val="24"/>
          <w:szCs w:val="24"/>
          <w:lang w:val="ru-RU"/>
        </w:rPr>
        <w:t>перераб</w:t>
      </w:r>
      <w:proofErr w:type="spellEnd"/>
      <w:r>
        <w:rPr>
          <w:rFonts w:ascii="Times New Roman" w:hAnsi="Times New Roman" w:cs="Times New Roman"/>
          <w:color w:val="auto"/>
          <w:sz w:val="24"/>
          <w:szCs w:val="24"/>
          <w:lang w:val="ru-RU"/>
        </w:rPr>
        <w:t xml:space="preserve">. и доп. М.: </w:t>
      </w:r>
      <w:proofErr w:type="spellStart"/>
      <w:r>
        <w:rPr>
          <w:rFonts w:ascii="Times New Roman" w:hAnsi="Times New Roman" w:cs="Times New Roman"/>
          <w:color w:val="auto"/>
          <w:sz w:val="24"/>
          <w:szCs w:val="24"/>
          <w:lang w:val="ru-RU"/>
        </w:rPr>
        <w:t>Юрайт</w:t>
      </w:r>
      <w:proofErr w:type="spellEnd"/>
      <w:r>
        <w:rPr>
          <w:rFonts w:ascii="Times New Roman" w:hAnsi="Times New Roman" w:cs="Times New Roman"/>
          <w:color w:val="auto"/>
          <w:sz w:val="24"/>
          <w:szCs w:val="24"/>
          <w:lang w:val="ru-RU"/>
        </w:rPr>
        <w:t>, 2023. 345 с. ISBN 978-5-534-00351-2.</w:t>
      </w:r>
    </w:p>
    <w:p w14:paraId="55F22AFC" w14:textId="77777777" w:rsidR="004D65F4" w:rsidRPr="00BA0E10" w:rsidRDefault="00A348C8" w:rsidP="005904FB">
      <w:pPr>
        <w:pStyle w:val="2"/>
        <w:spacing w:before="0" w:after="0"/>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4"/>
          <w:szCs w:val="24"/>
        </w:rPr>
        <w:t xml:space="preserve">10.2. </w:t>
      </w:r>
      <w:proofErr w:type="spellStart"/>
      <w:r w:rsidRPr="00BA0E10">
        <w:rPr>
          <w:rFonts w:ascii="Times New Roman" w:hAnsi="Times New Roman" w:cs="Times New Roman"/>
          <w:color w:val="auto"/>
          <w:sz w:val="24"/>
          <w:szCs w:val="24"/>
        </w:rPr>
        <w:t>Дополнительная</w:t>
      </w:r>
      <w:proofErr w:type="spellEnd"/>
      <w:r w:rsidRPr="00BA0E10">
        <w:rPr>
          <w:rFonts w:ascii="Times New Roman" w:hAnsi="Times New Roman" w:cs="Times New Roman"/>
          <w:color w:val="auto"/>
          <w:sz w:val="24"/>
          <w:szCs w:val="24"/>
        </w:rPr>
        <w:t xml:space="preserve"> </w:t>
      </w:r>
      <w:proofErr w:type="spellStart"/>
      <w:r w:rsidRPr="00BA0E10">
        <w:rPr>
          <w:rFonts w:ascii="Times New Roman" w:hAnsi="Times New Roman" w:cs="Times New Roman"/>
          <w:color w:val="auto"/>
          <w:sz w:val="24"/>
          <w:szCs w:val="24"/>
        </w:rPr>
        <w:t>литература</w:t>
      </w:r>
      <w:proofErr w:type="spellEnd"/>
    </w:p>
    <w:p w14:paraId="4667E2FB" w14:textId="77777777" w:rsidR="004D65F4" w:rsidRPr="00BA0E10" w:rsidRDefault="00A348C8" w:rsidP="005904FB">
      <w:pPr>
        <w:keepLines/>
        <w:numPr>
          <w:ilvl w:val="0"/>
          <w:numId w:val="31"/>
        </w:numPr>
        <w:spacing w:after="0" w:line="276" w:lineRule="auto"/>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Hyman D. A., </w:t>
      </w:r>
      <w:proofErr w:type="spellStart"/>
      <w:r>
        <w:rPr>
          <w:rFonts w:ascii="Times New Roman" w:hAnsi="Times New Roman" w:cs="Times New Roman"/>
          <w:color w:val="auto"/>
          <w:sz w:val="24"/>
          <w:szCs w:val="24"/>
        </w:rPr>
        <w:t>Kovacic</w:t>
      </w:r>
      <w:proofErr w:type="spellEnd"/>
      <w:r>
        <w:rPr>
          <w:rFonts w:ascii="Times New Roman" w:hAnsi="Times New Roman" w:cs="Times New Roman"/>
          <w:color w:val="auto"/>
          <w:sz w:val="24"/>
          <w:szCs w:val="24"/>
        </w:rPr>
        <w:t xml:space="preserve"> W. E. Competition Agencies with Complex Policy Portfolios: Divide or Conquer? // Concurrences. No. 1-2013. Art. No. 50967. 1 February 2013.</w:t>
      </w:r>
    </w:p>
    <w:p w14:paraId="1A7BA46F" w14:textId="77777777" w:rsidR="004D65F4" w:rsidRPr="00BA0E10" w:rsidRDefault="00A348C8" w:rsidP="005904FB">
      <w:pPr>
        <w:keepLines/>
        <w:numPr>
          <w:ilvl w:val="0"/>
          <w:numId w:val="31"/>
        </w:numPr>
        <w:spacing w:after="0" w:line="276" w:lineRule="auto"/>
        <w:contextualSpacing/>
        <w:jc w:val="both"/>
        <w:rPr>
          <w:rFonts w:ascii="Times New Roman" w:hAnsi="Times New Roman" w:cs="Times New Roman"/>
          <w:color w:val="auto"/>
          <w:sz w:val="24"/>
          <w:szCs w:val="24"/>
        </w:rPr>
      </w:pPr>
      <w:proofErr w:type="spellStart"/>
      <w:r>
        <w:rPr>
          <w:rFonts w:ascii="Times New Roman" w:hAnsi="Times New Roman" w:cs="Times New Roman"/>
          <w:color w:val="auto"/>
          <w:sz w:val="24"/>
          <w:szCs w:val="24"/>
        </w:rPr>
        <w:t>Kovacic</w:t>
      </w:r>
      <w:proofErr w:type="spellEnd"/>
      <w:r>
        <w:rPr>
          <w:rFonts w:ascii="Times New Roman" w:hAnsi="Times New Roman" w:cs="Times New Roman"/>
          <w:color w:val="auto"/>
          <w:sz w:val="24"/>
          <w:szCs w:val="24"/>
        </w:rPr>
        <w:t xml:space="preserve"> W. E., Hyman D. A. Competition Agency Design: What's on the Menu? // European Competition Journal. 2012. Vol. 8. No. 3. P. 527–538. DOI: 10.5235/ECJ.8.3.527.</w:t>
      </w:r>
    </w:p>
    <w:p w14:paraId="145FE35C" w14:textId="77777777" w:rsidR="004D65F4" w:rsidRPr="00BA0E10" w:rsidRDefault="00A348C8" w:rsidP="005904FB">
      <w:pPr>
        <w:keepLines/>
        <w:numPr>
          <w:ilvl w:val="0"/>
          <w:numId w:val="31"/>
        </w:numPr>
        <w:spacing w:after="0" w:line="276" w:lineRule="auto"/>
        <w:contextualSpacing/>
        <w:jc w:val="both"/>
        <w:rPr>
          <w:rFonts w:ascii="Times New Roman" w:hAnsi="Times New Roman" w:cs="Times New Roman"/>
          <w:color w:val="auto"/>
          <w:sz w:val="24"/>
          <w:szCs w:val="24"/>
        </w:rPr>
      </w:pPr>
      <w:proofErr w:type="spellStart"/>
      <w:r w:rsidRPr="00BA0E10">
        <w:rPr>
          <w:rFonts w:ascii="Times New Roman" w:hAnsi="Times New Roman" w:cs="Times New Roman"/>
          <w:color w:val="auto"/>
          <w:sz w:val="24"/>
          <w:szCs w:val="24"/>
        </w:rPr>
        <w:t>Wils</w:t>
      </w:r>
      <w:proofErr w:type="spellEnd"/>
      <w:r w:rsidRPr="00BA0E10">
        <w:rPr>
          <w:rFonts w:ascii="Times New Roman" w:hAnsi="Times New Roman" w:cs="Times New Roman"/>
          <w:color w:val="auto"/>
          <w:sz w:val="24"/>
          <w:szCs w:val="24"/>
        </w:rPr>
        <w:t xml:space="preserve"> W. P. J. Independence of Competition Authorities: The Example of the EU and Its Member States // World Competition. 2019. Vol. 42, No. 2. P. 149-169. DOI: 10.54648/WOCO2019012.</w:t>
      </w:r>
    </w:p>
    <w:p w14:paraId="3DA1FA44" w14:textId="77777777" w:rsidR="004D65F4" w:rsidRPr="00BA0E10" w:rsidRDefault="00A348C8" w:rsidP="005904FB">
      <w:pPr>
        <w:keepLines/>
        <w:numPr>
          <w:ilvl w:val="0"/>
          <w:numId w:val="31"/>
        </w:numPr>
        <w:spacing w:after="0" w:line="276" w:lineRule="auto"/>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Borrell J.-R., García C., Jiménez J. L. The Difficult Road to a Better Competition Policy: How Do Competition Authority Reforms Affect Antitrust Effectiveness? // Regulation &amp; Governance. 2024. Vol. 18. No. 1. P. 203–225. DOI: 10.1111/rego.12507.</w:t>
      </w:r>
    </w:p>
    <w:p w14:paraId="0A0AE53D" w14:textId="77777777" w:rsidR="004D65F4" w:rsidRPr="00BA0E10" w:rsidRDefault="00A348C8" w:rsidP="005904FB">
      <w:pPr>
        <w:keepLines/>
        <w:numPr>
          <w:ilvl w:val="0"/>
          <w:numId w:val="31"/>
        </w:numPr>
        <w:spacing w:after="0" w:line="276" w:lineRule="auto"/>
        <w:contextualSpacing/>
        <w:jc w:val="both"/>
        <w:rPr>
          <w:rFonts w:ascii="Times New Roman" w:hAnsi="Times New Roman" w:cs="Times New Roman"/>
          <w:color w:val="auto"/>
          <w:sz w:val="24"/>
          <w:szCs w:val="24"/>
        </w:rPr>
      </w:pPr>
      <w:proofErr w:type="spellStart"/>
      <w:r>
        <w:rPr>
          <w:rFonts w:ascii="Times New Roman" w:hAnsi="Times New Roman" w:cs="Times New Roman"/>
          <w:color w:val="auto"/>
          <w:sz w:val="24"/>
          <w:szCs w:val="24"/>
        </w:rPr>
        <w:t>Bageri</w:t>
      </w:r>
      <w:proofErr w:type="spellEnd"/>
      <w:r>
        <w:rPr>
          <w:rFonts w:ascii="Times New Roman" w:hAnsi="Times New Roman" w:cs="Times New Roman"/>
          <w:color w:val="auto"/>
          <w:sz w:val="24"/>
          <w:szCs w:val="24"/>
        </w:rPr>
        <w:t xml:space="preserve"> V., </w:t>
      </w:r>
      <w:proofErr w:type="spellStart"/>
      <w:r>
        <w:rPr>
          <w:rFonts w:ascii="Times New Roman" w:hAnsi="Times New Roman" w:cs="Times New Roman"/>
          <w:color w:val="auto"/>
          <w:sz w:val="24"/>
          <w:szCs w:val="24"/>
        </w:rPr>
        <w:t>Katsoulacos</w:t>
      </w:r>
      <w:proofErr w:type="spellEnd"/>
      <w:r>
        <w:rPr>
          <w:rFonts w:ascii="Times New Roman" w:hAnsi="Times New Roman" w:cs="Times New Roman"/>
          <w:color w:val="auto"/>
          <w:sz w:val="24"/>
          <w:szCs w:val="24"/>
        </w:rPr>
        <w:t xml:space="preserve"> Y. The Role of Economics and the Quality of Antitrust Enforcement: An Empirical Analysis of the CMA/OFT Antitrust Cases and Comparison with DGCOMP // Journal of Antitrust Enforcement. 2025. Advance article. Article jnaf026. DOI: 10.1093/</w:t>
      </w:r>
      <w:proofErr w:type="spellStart"/>
      <w:r>
        <w:rPr>
          <w:rFonts w:ascii="Times New Roman" w:hAnsi="Times New Roman" w:cs="Times New Roman"/>
          <w:color w:val="auto"/>
          <w:sz w:val="24"/>
          <w:szCs w:val="24"/>
        </w:rPr>
        <w:t>jaenfo</w:t>
      </w:r>
      <w:proofErr w:type="spellEnd"/>
      <w:r>
        <w:rPr>
          <w:rFonts w:ascii="Times New Roman" w:hAnsi="Times New Roman" w:cs="Times New Roman"/>
          <w:color w:val="auto"/>
          <w:sz w:val="24"/>
          <w:szCs w:val="24"/>
        </w:rPr>
        <w:t>/jnaf026.</w:t>
      </w:r>
    </w:p>
    <w:p w14:paraId="5F09032A" w14:textId="77777777" w:rsidR="004D65F4" w:rsidRPr="00BA0E10" w:rsidRDefault="00A348C8" w:rsidP="005904FB">
      <w:pPr>
        <w:keepLines/>
        <w:numPr>
          <w:ilvl w:val="0"/>
          <w:numId w:val="31"/>
        </w:numPr>
        <w:spacing w:after="0" w:line="276" w:lineRule="auto"/>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Ménard C., Shirley M. M. Advanced Introduction to New Institutional Economics. Edward Elgar Publishing, 2022. DOI: 10.4337/9781789904499.</w:t>
      </w:r>
    </w:p>
    <w:p w14:paraId="77CB5053" w14:textId="77777777" w:rsidR="004D65F4" w:rsidRPr="00BA0E10" w:rsidRDefault="00A348C8" w:rsidP="005904FB">
      <w:pPr>
        <w:keepLines/>
        <w:numPr>
          <w:ilvl w:val="0"/>
          <w:numId w:val="31"/>
        </w:numPr>
        <w:spacing w:after="0" w:line="276" w:lineRule="auto"/>
        <w:contextualSpacing/>
        <w:jc w:val="both"/>
        <w:rPr>
          <w:rFonts w:ascii="Times New Roman" w:hAnsi="Times New Roman" w:cs="Times New Roman"/>
          <w:color w:val="auto"/>
          <w:sz w:val="24"/>
          <w:szCs w:val="24"/>
        </w:rPr>
      </w:pPr>
      <w:proofErr w:type="spellStart"/>
      <w:r>
        <w:rPr>
          <w:rFonts w:ascii="Times New Roman" w:hAnsi="Times New Roman" w:cs="Times New Roman"/>
          <w:color w:val="auto"/>
          <w:sz w:val="24"/>
          <w:szCs w:val="24"/>
        </w:rPr>
        <w:t>Küsters</w:t>
      </w:r>
      <w:proofErr w:type="spellEnd"/>
      <w:r>
        <w:rPr>
          <w:rFonts w:ascii="Times New Roman" w:hAnsi="Times New Roman" w:cs="Times New Roman"/>
          <w:color w:val="auto"/>
          <w:sz w:val="24"/>
          <w:szCs w:val="24"/>
        </w:rPr>
        <w:t xml:space="preserve"> A. Semantic Shifts in EU Competition Law: A Data-driven Study of Policy Goals // </w:t>
      </w:r>
      <w:proofErr w:type="spellStart"/>
      <w:r>
        <w:rPr>
          <w:rFonts w:ascii="Times New Roman" w:hAnsi="Times New Roman" w:cs="Times New Roman"/>
          <w:color w:val="auto"/>
          <w:sz w:val="24"/>
          <w:szCs w:val="24"/>
        </w:rPr>
        <w:t>EconPol</w:t>
      </w:r>
      <w:proofErr w:type="spellEnd"/>
      <w:r>
        <w:rPr>
          <w:rFonts w:ascii="Times New Roman" w:hAnsi="Times New Roman" w:cs="Times New Roman"/>
          <w:color w:val="auto"/>
          <w:sz w:val="24"/>
          <w:szCs w:val="24"/>
        </w:rPr>
        <w:t xml:space="preserve"> Forum. 2024. Vol. 25. No. 2. P. 53–60.</w:t>
      </w:r>
    </w:p>
    <w:p w14:paraId="4DD579D6" w14:textId="77777777" w:rsidR="004D65F4" w:rsidRPr="00BA0E10" w:rsidRDefault="00A348C8" w:rsidP="005904FB">
      <w:pPr>
        <w:keepLines/>
        <w:numPr>
          <w:ilvl w:val="0"/>
          <w:numId w:val="31"/>
        </w:numPr>
        <w:spacing w:after="0" w:line="276" w:lineRule="auto"/>
        <w:contextualSpacing/>
        <w:jc w:val="both"/>
        <w:rPr>
          <w:rFonts w:ascii="Times New Roman" w:hAnsi="Times New Roman" w:cs="Times New Roman"/>
          <w:color w:val="auto"/>
          <w:sz w:val="24"/>
          <w:szCs w:val="24"/>
        </w:rPr>
      </w:pPr>
      <w:proofErr w:type="spellStart"/>
      <w:r>
        <w:rPr>
          <w:rFonts w:ascii="Times New Roman" w:hAnsi="Times New Roman" w:cs="Times New Roman"/>
          <w:color w:val="auto"/>
          <w:sz w:val="24"/>
          <w:szCs w:val="24"/>
        </w:rPr>
        <w:t>Cseres</w:t>
      </w:r>
      <w:proofErr w:type="spellEnd"/>
      <w:r>
        <w:rPr>
          <w:rFonts w:ascii="Times New Roman" w:hAnsi="Times New Roman" w:cs="Times New Roman"/>
          <w:color w:val="auto"/>
          <w:sz w:val="24"/>
          <w:szCs w:val="24"/>
        </w:rPr>
        <w:t xml:space="preserve"> K. European Competition Law: An Overlooked Element of the EU's Rule of Law Toolbox. SIEPS European Policy Analysis 2024:23epa. November 2024.</w:t>
      </w:r>
    </w:p>
    <w:p w14:paraId="11AFDFFC" w14:textId="77777777" w:rsidR="004D65F4" w:rsidRPr="00BA0E10" w:rsidRDefault="00A348C8" w:rsidP="005904FB">
      <w:pPr>
        <w:keepLines/>
        <w:numPr>
          <w:ilvl w:val="0"/>
          <w:numId w:val="31"/>
        </w:numPr>
        <w:spacing w:after="0" w:line="276" w:lineRule="auto"/>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Easterbrook F. H. The Limits of Antitrust // Texas Law Review. 1984. Vol. 63. P. 1–40.</w:t>
      </w:r>
    </w:p>
    <w:p w14:paraId="233086D6" w14:textId="77777777" w:rsidR="004D65F4" w:rsidRPr="00BA0E10" w:rsidRDefault="00A348C8" w:rsidP="005904FB">
      <w:pPr>
        <w:keepLines/>
        <w:numPr>
          <w:ilvl w:val="0"/>
          <w:numId w:val="31"/>
        </w:numPr>
        <w:spacing w:after="0" w:line="276" w:lineRule="auto"/>
        <w:contextualSpacing/>
        <w:jc w:val="both"/>
        <w:rPr>
          <w:rFonts w:ascii="Times New Roman" w:hAnsi="Times New Roman" w:cs="Times New Roman"/>
          <w:color w:val="auto"/>
          <w:sz w:val="24"/>
          <w:szCs w:val="24"/>
        </w:rPr>
      </w:pPr>
      <w:r w:rsidRPr="005904FB">
        <w:rPr>
          <w:rFonts w:ascii="Times New Roman" w:hAnsi="Times New Roman" w:cs="Times New Roman"/>
          <w:color w:val="auto"/>
          <w:sz w:val="24"/>
          <w:szCs w:val="24"/>
          <w:lang w:val="ru-RU"/>
        </w:rPr>
        <w:t xml:space="preserve">Познер Р. А. Экономический анализ права: в 2 т. / пер. с англ.; под ред. </w:t>
      </w:r>
      <w:r>
        <w:rPr>
          <w:rFonts w:ascii="Times New Roman" w:hAnsi="Times New Roman" w:cs="Times New Roman"/>
          <w:color w:val="auto"/>
          <w:sz w:val="24"/>
          <w:szCs w:val="24"/>
        </w:rPr>
        <w:t xml:space="preserve">В. Л. </w:t>
      </w:r>
      <w:proofErr w:type="spellStart"/>
      <w:r>
        <w:rPr>
          <w:rFonts w:ascii="Times New Roman" w:hAnsi="Times New Roman" w:cs="Times New Roman"/>
          <w:color w:val="auto"/>
          <w:sz w:val="24"/>
          <w:szCs w:val="24"/>
        </w:rPr>
        <w:t>Тамбовцева</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СПб</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Экономическая</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школа</w:t>
      </w:r>
      <w:proofErr w:type="spellEnd"/>
      <w:r>
        <w:rPr>
          <w:rFonts w:ascii="Times New Roman" w:hAnsi="Times New Roman" w:cs="Times New Roman"/>
          <w:color w:val="auto"/>
          <w:sz w:val="24"/>
          <w:szCs w:val="24"/>
        </w:rPr>
        <w:t>, 2004.</w:t>
      </w:r>
    </w:p>
    <w:p w14:paraId="17B193BD" w14:textId="77777777" w:rsidR="004D65F4" w:rsidRPr="00BA0E10" w:rsidRDefault="00A348C8" w:rsidP="005904FB">
      <w:pPr>
        <w:keepLines/>
        <w:numPr>
          <w:ilvl w:val="0"/>
          <w:numId w:val="31"/>
        </w:numPr>
        <w:spacing w:after="0" w:line="276" w:lineRule="auto"/>
        <w:contextualSpacing/>
        <w:jc w:val="both"/>
        <w:rPr>
          <w:rFonts w:ascii="Times New Roman" w:hAnsi="Times New Roman" w:cs="Times New Roman"/>
          <w:color w:val="auto"/>
          <w:sz w:val="24"/>
          <w:szCs w:val="24"/>
        </w:rPr>
      </w:pPr>
      <w:r>
        <w:rPr>
          <w:rFonts w:ascii="Times New Roman" w:hAnsi="Times New Roman" w:cs="Times New Roman"/>
          <w:color w:val="auto"/>
          <w:sz w:val="24"/>
          <w:szCs w:val="24"/>
          <w:lang w:val="ru-RU"/>
        </w:rPr>
        <w:t>Научно-практический комментарий к Федеральному закону «О защите конкуренции» / отв. ред. И. Ю. Артемьев. М.: Статут, 2015. 718 с.</w:t>
      </w:r>
    </w:p>
    <w:p w14:paraId="127D84E4" w14:textId="77777777" w:rsidR="004D65F4" w:rsidRPr="00BA0E10" w:rsidRDefault="00A348C8" w:rsidP="005904FB">
      <w:pPr>
        <w:keepLines/>
        <w:numPr>
          <w:ilvl w:val="0"/>
          <w:numId w:val="31"/>
        </w:numPr>
        <w:spacing w:after="0" w:line="276" w:lineRule="auto"/>
        <w:contextualSpacing/>
        <w:jc w:val="both"/>
        <w:rPr>
          <w:rFonts w:ascii="Times New Roman" w:hAnsi="Times New Roman" w:cs="Times New Roman"/>
          <w:color w:val="auto"/>
          <w:sz w:val="24"/>
          <w:szCs w:val="24"/>
        </w:rPr>
      </w:pPr>
      <w:r>
        <w:rPr>
          <w:rFonts w:ascii="Times New Roman" w:hAnsi="Times New Roman" w:cs="Times New Roman"/>
          <w:color w:val="auto"/>
          <w:sz w:val="24"/>
          <w:szCs w:val="24"/>
          <w:lang w:val="ru-RU"/>
        </w:rPr>
        <w:t>Аникеенко Ю. Б., Новоселова Н. В. Административно-</w:t>
      </w:r>
      <w:proofErr w:type="spellStart"/>
      <w:r>
        <w:rPr>
          <w:rFonts w:ascii="Times New Roman" w:hAnsi="Times New Roman" w:cs="Times New Roman"/>
          <w:color w:val="auto"/>
          <w:sz w:val="24"/>
          <w:szCs w:val="24"/>
          <w:lang w:val="ru-RU"/>
        </w:rPr>
        <w:t>деликтное</w:t>
      </w:r>
      <w:proofErr w:type="spellEnd"/>
      <w:r>
        <w:rPr>
          <w:rFonts w:ascii="Times New Roman" w:hAnsi="Times New Roman" w:cs="Times New Roman"/>
          <w:color w:val="auto"/>
          <w:sz w:val="24"/>
          <w:szCs w:val="24"/>
          <w:lang w:val="ru-RU"/>
        </w:rPr>
        <w:t xml:space="preserve"> право: учебное пособие / под общ. ред. С. Д. Хазанова. М.: ИНФРА-М, 2023. 293 с. ISBN 978-5-16-015129-8.</w:t>
      </w:r>
    </w:p>
    <w:p w14:paraId="745FE063" w14:textId="77777777" w:rsidR="004D65F4" w:rsidRPr="00BA0E10" w:rsidRDefault="00A348C8" w:rsidP="005904FB">
      <w:pPr>
        <w:keepLines/>
        <w:numPr>
          <w:ilvl w:val="0"/>
          <w:numId w:val="31"/>
        </w:numPr>
        <w:spacing w:after="0" w:line="276" w:lineRule="auto"/>
        <w:contextualSpacing/>
        <w:jc w:val="both"/>
        <w:rPr>
          <w:rFonts w:ascii="Times New Roman" w:hAnsi="Times New Roman" w:cs="Times New Roman"/>
          <w:color w:val="auto"/>
          <w:sz w:val="24"/>
          <w:szCs w:val="24"/>
        </w:rPr>
      </w:pPr>
      <w:r>
        <w:rPr>
          <w:rFonts w:ascii="Times New Roman" w:hAnsi="Times New Roman" w:cs="Times New Roman"/>
          <w:color w:val="auto"/>
          <w:sz w:val="24"/>
          <w:szCs w:val="24"/>
          <w:lang w:val="ru-RU"/>
        </w:rPr>
        <w:t xml:space="preserve">Пузыревский С. А. </w:t>
      </w:r>
      <w:proofErr w:type="spellStart"/>
      <w:r>
        <w:rPr>
          <w:rFonts w:ascii="Times New Roman" w:hAnsi="Times New Roman" w:cs="Times New Roman"/>
          <w:color w:val="auto"/>
          <w:sz w:val="24"/>
          <w:szCs w:val="24"/>
          <w:lang w:val="ru-RU"/>
        </w:rPr>
        <w:t>Антиконкурентные</w:t>
      </w:r>
      <w:proofErr w:type="spellEnd"/>
      <w:r>
        <w:rPr>
          <w:rFonts w:ascii="Times New Roman" w:hAnsi="Times New Roman" w:cs="Times New Roman"/>
          <w:color w:val="auto"/>
          <w:sz w:val="24"/>
          <w:szCs w:val="24"/>
          <w:lang w:val="ru-RU"/>
        </w:rPr>
        <w:t xml:space="preserve"> соглашения: особенности квалификации, выявления и предупреждения // Хозяйство и право. 2014. № 8 (451). С. 77–91.</w:t>
      </w:r>
    </w:p>
    <w:p w14:paraId="1D3033B2" w14:textId="77777777" w:rsidR="004D65F4" w:rsidRPr="005904FB" w:rsidRDefault="00A348C8" w:rsidP="005904FB">
      <w:pPr>
        <w:keepLines/>
        <w:numPr>
          <w:ilvl w:val="0"/>
          <w:numId w:val="31"/>
        </w:numPr>
        <w:spacing w:after="0" w:line="276" w:lineRule="auto"/>
        <w:contextualSpacing/>
        <w:jc w:val="both"/>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 xml:space="preserve">Антимонопольное регулирование: проблемы законодательства, теории и практики: монография / под ред. А. П. Тенишева, И. В. Шишко, Е. Л. </w:t>
      </w:r>
      <w:proofErr w:type="spellStart"/>
      <w:r>
        <w:rPr>
          <w:rFonts w:ascii="Times New Roman" w:hAnsi="Times New Roman" w:cs="Times New Roman"/>
          <w:color w:val="auto"/>
          <w:sz w:val="24"/>
          <w:szCs w:val="24"/>
          <w:lang w:val="ru-RU"/>
        </w:rPr>
        <w:t>Лужбина</w:t>
      </w:r>
      <w:proofErr w:type="spellEnd"/>
      <w:r>
        <w:rPr>
          <w:rFonts w:ascii="Times New Roman" w:hAnsi="Times New Roman" w:cs="Times New Roman"/>
          <w:color w:val="auto"/>
          <w:sz w:val="24"/>
          <w:szCs w:val="24"/>
          <w:lang w:val="ru-RU"/>
        </w:rPr>
        <w:t>. М.: Проспект, 2018. 272 с. ISBN 978-5-392-27383-6.</w:t>
      </w:r>
    </w:p>
    <w:p w14:paraId="5D3C05B6" w14:textId="77777777" w:rsidR="004D65F4" w:rsidRPr="00BA0E10" w:rsidRDefault="00A348C8" w:rsidP="005904FB">
      <w:pPr>
        <w:keepLines/>
        <w:numPr>
          <w:ilvl w:val="0"/>
          <w:numId w:val="31"/>
        </w:numPr>
        <w:spacing w:after="0" w:line="276" w:lineRule="auto"/>
        <w:contextualSpacing/>
        <w:jc w:val="both"/>
        <w:rPr>
          <w:rFonts w:ascii="Times New Roman" w:hAnsi="Times New Roman" w:cs="Times New Roman"/>
          <w:color w:val="auto"/>
          <w:sz w:val="24"/>
          <w:szCs w:val="24"/>
        </w:rPr>
      </w:pPr>
      <w:proofErr w:type="spellStart"/>
      <w:r>
        <w:rPr>
          <w:rFonts w:ascii="Times New Roman" w:hAnsi="Times New Roman" w:cs="Times New Roman"/>
          <w:color w:val="auto"/>
          <w:sz w:val="24"/>
          <w:szCs w:val="24"/>
          <w:lang w:val="ru-RU"/>
        </w:rPr>
        <w:t>Антиконкурентные</w:t>
      </w:r>
      <w:proofErr w:type="spellEnd"/>
      <w:r>
        <w:rPr>
          <w:rFonts w:ascii="Times New Roman" w:hAnsi="Times New Roman" w:cs="Times New Roman"/>
          <w:color w:val="auto"/>
          <w:sz w:val="24"/>
          <w:szCs w:val="24"/>
          <w:lang w:val="ru-RU"/>
        </w:rPr>
        <w:t xml:space="preserve"> соглашения и недобросовестная конкуренция: учебное пособие / отв. ред. С. А. Пузыревский. М.: Проспект, 2016. 288 с. ISBN 978-5-392-19277-9.</w:t>
      </w:r>
    </w:p>
    <w:p w14:paraId="62B3ECFC" w14:textId="77777777" w:rsidR="004D65F4" w:rsidRPr="00BA0E10" w:rsidRDefault="00A348C8" w:rsidP="005904FB">
      <w:pPr>
        <w:pStyle w:val="2"/>
        <w:spacing w:before="0" w:after="0"/>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4"/>
          <w:szCs w:val="24"/>
        </w:rPr>
        <w:t xml:space="preserve">10.3. </w:t>
      </w:r>
      <w:proofErr w:type="spellStart"/>
      <w:r w:rsidRPr="00BA0E10">
        <w:rPr>
          <w:rFonts w:ascii="Times New Roman" w:hAnsi="Times New Roman" w:cs="Times New Roman"/>
          <w:color w:val="auto"/>
          <w:sz w:val="24"/>
          <w:szCs w:val="24"/>
        </w:rPr>
        <w:t>Нормативные</w:t>
      </w:r>
      <w:proofErr w:type="spellEnd"/>
      <w:r w:rsidRPr="00BA0E10">
        <w:rPr>
          <w:rFonts w:ascii="Times New Roman" w:hAnsi="Times New Roman" w:cs="Times New Roman"/>
          <w:color w:val="auto"/>
          <w:sz w:val="24"/>
          <w:szCs w:val="24"/>
        </w:rPr>
        <w:t xml:space="preserve">, </w:t>
      </w:r>
      <w:proofErr w:type="spellStart"/>
      <w:r w:rsidRPr="00BA0E10">
        <w:rPr>
          <w:rFonts w:ascii="Times New Roman" w:hAnsi="Times New Roman" w:cs="Times New Roman"/>
          <w:color w:val="auto"/>
          <w:sz w:val="24"/>
          <w:szCs w:val="24"/>
        </w:rPr>
        <w:t>программные</w:t>
      </w:r>
      <w:proofErr w:type="spellEnd"/>
      <w:r w:rsidRPr="00BA0E10">
        <w:rPr>
          <w:rFonts w:ascii="Times New Roman" w:hAnsi="Times New Roman" w:cs="Times New Roman"/>
          <w:color w:val="auto"/>
          <w:sz w:val="24"/>
          <w:szCs w:val="24"/>
        </w:rPr>
        <w:t xml:space="preserve"> и </w:t>
      </w:r>
      <w:proofErr w:type="spellStart"/>
      <w:r w:rsidRPr="00BA0E10">
        <w:rPr>
          <w:rFonts w:ascii="Times New Roman" w:hAnsi="Times New Roman" w:cs="Times New Roman"/>
          <w:color w:val="auto"/>
          <w:sz w:val="24"/>
          <w:szCs w:val="24"/>
        </w:rPr>
        <w:t>судебные</w:t>
      </w:r>
      <w:proofErr w:type="spellEnd"/>
      <w:r w:rsidRPr="00BA0E10">
        <w:rPr>
          <w:rFonts w:ascii="Times New Roman" w:hAnsi="Times New Roman" w:cs="Times New Roman"/>
          <w:color w:val="auto"/>
          <w:sz w:val="24"/>
          <w:szCs w:val="24"/>
        </w:rPr>
        <w:t xml:space="preserve"> </w:t>
      </w:r>
      <w:proofErr w:type="spellStart"/>
      <w:r w:rsidRPr="00BA0E10">
        <w:rPr>
          <w:rFonts w:ascii="Times New Roman" w:hAnsi="Times New Roman" w:cs="Times New Roman"/>
          <w:color w:val="auto"/>
          <w:sz w:val="24"/>
          <w:szCs w:val="24"/>
        </w:rPr>
        <w:t>материалы</w:t>
      </w:r>
      <w:proofErr w:type="spellEnd"/>
    </w:p>
    <w:p w14:paraId="2B975F88" w14:textId="77777777" w:rsidR="004D65F4" w:rsidRPr="00BA0E10" w:rsidRDefault="00A348C8" w:rsidP="005904FB">
      <w:pPr>
        <w:keepLines/>
        <w:numPr>
          <w:ilvl w:val="0"/>
          <w:numId w:val="32"/>
        </w:numPr>
        <w:spacing w:after="0" w:line="276" w:lineRule="auto"/>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Directive 2014/104/EU of the European Parliament and of the Council of 26 November 2014 on certain rules governing actions for damages under national law for infringements of the competition law provisions of the Member States and of the European Union. OJ L 349, 5.12.2014. P. 1–19.</w:t>
      </w:r>
    </w:p>
    <w:p w14:paraId="6938B208" w14:textId="77777777" w:rsidR="004D65F4" w:rsidRPr="00BA0E10" w:rsidRDefault="00A348C8" w:rsidP="005904FB">
      <w:pPr>
        <w:keepLines/>
        <w:numPr>
          <w:ilvl w:val="0"/>
          <w:numId w:val="32"/>
        </w:numPr>
        <w:spacing w:after="0" w:line="276" w:lineRule="auto"/>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Directive (EU) 2019/1 of the European Parliament and of the Council of 11 December 2018 to empower the competition authorities of the Member States to be more effective enforcers and to ensure the proper functioning of the internal market. OJ L 11, 14.1.2019. P. 3–33.</w:t>
      </w:r>
    </w:p>
    <w:p w14:paraId="3F12BDA4" w14:textId="77777777" w:rsidR="004D65F4" w:rsidRPr="00BA0E10" w:rsidRDefault="00A348C8" w:rsidP="005904FB">
      <w:pPr>
        <w:keepLines/>
        <w:numPr>
          <w:ilvl w:val="0"/>
          <w:numId w:val="32"/>
        </w:numPr>
        <w:spacing w:after="0" w:line="276"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4"/>
          <w:szCs w:val="24"/>
        </w:rPr>
        <w:lastRenderedPageBreak/>
        <w:t>OECD Recommendation of the Council on Transparency and Procedural Fairness in Competition Law Enforcement, OECD/LEGAL/0465, 2021.</w:t>
      </w:r>
    </w:p>
    <w:p w14:paraId="4D020329" w14:textId="77777777" w:rsidR="004D65F4" w:rsidRPr="00BA0E10" w:rsidRDefault="00A348C8" w:rsidP="005904FB">
      <w:pPr>
        <w:keepLines/>
        <w:numPr>
          <w:ilvl w:val="0"/>
          <w:numId w:val="32"/>
        </w:numPr>
        <w:spacing w:after="0" w:line="276"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4"/>
          <w:szCs w:val="24"/>
        </w:rPr>
        <w:t>U.S. Supreme Court. Axon Enterprise, Inc. v. Federal Trade Commission, 598 U.S. 175 (2023).</w:t>
      </w:r>
    </w:p>
    <w:p w14:paraId="614019C7" w14:textId="77777777" w:rsidR="004D65F4" w:rsidRPr="00BA0E10" w:rsidRDefault="00A348C8" w:rsidP="005904FB">
      <w:pPr>
        <w:keepLines/>
        <w:numPr>
          <w:ilvl w:val="0"/>
          <w:numId w:val="32"/>
        </w:numPr>
        <w:spacing w:after="0" w:line="276" w:lineRule="auto"/>
        <w:contextualSpacing/>
        <w:jc w:val="both"/>
        <w:rPr>
          <w:rFonts w:ascii="Times New Roman" w:hAnsi="Times New Roman" w:cs="Times New Roman"/>
          <w:color w:val="auto"/>
          <w:sz w:val="24"/>
          <w:szCs w:val="24"/>
        </w:rPr>
      </w:pPr>
      <w:r w:rsidRPr="00BA0E10">
        <w:rPr>
          <w:rFonts w:ascii="Times New Roman" w:hAnsi="Times New Roman" w:cs="Times New Roman"/>
          <w:color w:val="auto"/>
          <w:sz w:val="24"/>
          <w:szCs w:val="24"/>
        </w:rPr>
        <w:t>U.S. Supreme Court. AMG Capital Management, LLC v. Federal Trade Commission, 593 U.S. 67 (2021).</w:t>
      </w:r>
    </w:p>
    <w:p w14:paraId="7329D7FB" w14:textId="77777777" w:rsidR="00811FD3" w:rsidRPr="00811FD3" w:rsidRDefault="00A348C8" w:rsidP="005904FB">
      <w:pPr>
        <w:keepLines/>
        <w:numPr>
          <w:ilvl w:val="0"/>
          <w:numId w:val="32"/>
        </w:numPr>
        <w:spacing w:after="0" w:line="276" w:lineRule="auto"/>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t>Court of Justice. Case C-457/10 P, AstraZeneca AB and AstraZeneca plc v European Commission, ECLI:EU:C:2012:770.</w:t>
      </w:r>
    </w:p>
    <w:sectPr w:rsidR="00811FD3" w:rsidRPr="00811FD3" w:rsidSect="00034616">
      <w:footerReference w:type="default" r:id="rId8"/>
      <w:pgSz w:w="11906" w:h="16838"/>
      <w:pgMar w:top="1134" w:right="1134" w:bottom="1134" w:left="1134"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2B780" w14:textId="77777777" w:rsidR="00302988" w:rsidRDefault="00302988">
      <w:pPr>
        <w:spacing w:after="0" w:line="240" w:lineRule="auto"/>
      </w:pPr>
      <w:r>
        <w:separator/>
      </w:r>
    </w:p>
  </w:endnote>
  <w:endnote w:type="continuationSeparator" w:id="0">
    <w:p w14:paraId="20CA87E5" w14:textId="77777777" w:rsidR="00302988" w:rsidRDefault="003029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7DBF0" w14:textId="77777777" w:rsidR="004D65F4" w:rsidRDefault="00A348C8">
    <w:pPr>
      <w:pStyle w:val="a6"/>
      <w:jc w:val="right"/>
    </w:pPr>
    <w:r>
      <w:rPr>
        <w:rFonts w:cs="Calibri"/>
        <w:color w:val="667085"/>
        <w:sz w:val="17"/>
      </w:rPr>
      <w:fldChar w:fldCharType="begin"/>
    </w:r>
    <w:r>
      <w:rPr>
        <w:rFonts w:cs="Calibri"/>
        <w:color w:val="667085"/>
        <w:sz w:val="17"/>
      </w:rPr>
      <w:instrText xml:space="preserve"> PAGE </w:instrText>
    </w:r>
    <w:r>
      <w:rPr>
        <w:rFonts w:cs="Calibri"/>
        <w:color w:val="667085"/>
        <w:sz w:val="17"/>
      </w:rPr>
      <w:fldChar w:fldCharType="separate"/>
    </w:r>
    <w:r w:rsidR="002572AE">
      <w:rPr>
        <w:rFonts w:cs="Calibri"/>
        <w:noProof/>
        <w:color w:val="667085"/>
        <w:sz w:val="17"/>
      </w:rPr>
      <w:t>2</w:t>
    </w:r>
    <w:r>
      <w:rPr>
        <w:rFonts w:cs="Calibri"/>
        <w:color w:val="667085"/>
        <w:sz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63C6C" w14:textId="77777777" w:rsidR="00302988" w:rsidRDefault="00302988">
      <w:pPr>
        <w:spacing w:after="0" w:line="240" w:lineRule="auto"/>
      </w:pPr>
      <w:r>
        <w:separator/>
      </w:r>
    </w:p>
  </w:footnote>
  <w:footnote w:type="continuationSeparator" w:id="0">
    <w:p w14:paraId="4E447C76" w14:textId="77777777" w:rsidR="00302988" w:rsidRDefault="003029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3C9747D"/>
    <w:multiLevelType w:val="singleLevel"/>
    <w:tmpl w:val="489E623A"/>
    <w:lvl w:ilvl="0">
      <w:start w:val="1"/>
      <w:numFmt w:val="bullet"/>
      <w:pStyle w:val="a"/>
      <w:lvlText w:val="•"/>
      <w:lvlJc w:val="left"/>
      <w:pPr>
        <w:tabs>
          <w:tab w:val="num" w:pos="540"/>
        </w:tabs>
        <w:spacing w:before="0" w:after="80" w:line="280" w:lineRule="auto"/>
        <w:ind w:left="540" w:hanging="280"/>
      </w:pPr>
      <w:rPr>
        <w:rFonts w:ascii="Calibri" w:hAnsi="Calibri"/>
      </w:rPr>
    </w:lvl>
  </w:abstractNum>
  <w:abstractNum w:abstractNumId="10" w15:restartNumberingAfterBreak="0">
    <w:nsid w:val="5B6B7181"/>
    <w:multiLevelType w:val="singleLevel"/>
    <w:tmpl w:val="4B2C4F36"/>
    <w:lvl w:ilvl="0">
      <w:start w:val="1"/>
      <w:numFmt w:val="decimal"/>
      <w:lvlText w:val="%1."/>
      <w:lvlJc w:val="left"/>
      <w:pPr>
        <w:tabs>
          <w:tab w:val="num" w:pos="720"/>
        </w:tabs>
        <w:spacing w:before="0" w:after="80" w:line="280" w:lineRule="auto"/>
        <w:ind w:left="720" w:hanging="360"/>
      </w:pPr>
    </w:lvl>
  </w:abstractNum>
  <w:num w:numId="1" w16cid:durableId="1918512062">
    <w:abstractNumId w:val="9"/>
    <w:lvlOverride w:ilvl="0">
      <w:startOverride w:val="1"/>
    </w:lvlOverride>
  </w:num>
  <w:num w:numId="2" w16cid:durableId="368798930">
    <w:abstractNumId w:val="9"/>
    <w:lvlOverride w:ilvl="0">
      <w:startOverride w:val="1"/>
    </w:lvlOverride>
  </w:num>
  <w:num w:numId="3" w16cid:durableId="877863018">
    <w:abstractNumId w:val="9"/>
    <w:lvlOverride w:ilvl="0">
      <w:startOverride w:val="1"/>
    </w:lvlOverride>
  </w:num>
  <w:num w:numId="4" w16cid:durableId="1954895516">
    <w:abstractNumId w:val="9"/>
    <w:lvlOverride w:ilvl="0">
      <w:startOverride w:val="1"/>
    </w:lvlOverride>
  </w:num>
  <w:num w:numId="5" w16cid:durableId="1401639658">
    <w:abstractNumId w:val="9"/>
    <w:lvlOverride w:ilvl="0">
      <w:startOverride w:val="1"/>
    </w:lvlOverride>
  </w:num>
  <w:num w:numId="6" w16cid:durableId="391077867">
    <w:abstractNumId w:val="9"/>
    <w:lvlOverride w:ilvl="0">
      <w:startOverride w:val="1"/>
    </w:lvlOverride>
  </w:num>
  <w:num w:numId="7" w16cid:durableId="1193222786">
    <w:abstractNumId w:val="9"/>
    <w:lvlOverride w:ilvl="0">
      <w:startOverride w:val="1"/>
    </w:lvlOverride>
  </w:num>
  <w:num w:numId="8" w16cid:durableId="610665467">
    <w:abstractNumId w:val="9"/>
    <w:lvlOverride w:ilvl="0">
      <w:startOverride w:val="1"/>
    </w:lvlOverride>
  </w:num>
  <w:num w:numId="9" w16cid:durableId="637883540">
    <w:abstractNumId w:val="9"/>
    <w:lvlOverride w:ilvl="0">
      <w:startOverride w:val="1"/>
    </w:lvlOverride>
  </w:num>
  <w:num w:numId="10" w16cid:durableId="469592341">
    <w:abstractNumId w:val="9"/>
    <w:lvlOverride w:ilvl="0">
      <w:startOverride w:val="1"/>
    </w:lvlOverride>
  </w:num>
  <w:num w:numId="11" w16cid:durableId="608590111">
    <w:abstractNumId w:val="9"/>
    <w:lvlOverride w:ilvl="0">
      <w:startOverride w:val="1"/>
    </w:lvlOverride>
  </w:num>
  <w:num w:numId="12" w16cid:durableId="1353604984">
    <w:abstractNumId w:val="9"/>
    <w:lvlOverride w:ilvl="0">
      <w:startOverride w:val="1"/>
    </w:lvlOverride>
  </w:num>
  <w:num w:numId="13" w16cid:durableId="121703273">
    <w:abstractNumId w:val="9"/>
    <w:lvlOverride w:ilvl="0">
      <w:startOverride w:val="1"/>
    </w:lvlOverride>
  </w:num>
  <w:num w:numId="14" w16cid:durableId="625237817">
    <w:abstractNumId w:val="9"/>
    <w:lvlOverride w:ilvl="0">
      <w:startOverride w:val="1"/>
    </w:lvlOverride>
  </w:num>
  <w:num w:numId="15" w16cid:durableId="11929459">
    <w:abstractNumId w:val="9"/>
    <w:lvlOverride w:ilvl="0">
      <w:startOverride w:val="1"/>
    </w:lvlOverride>
  </w:num>
  <w:num w:numId="16" w16cid:durableId="877205328">
    <w:abstractNumId w:val="9"/>
    <w:lvlOverride w:ilvl="0">
      <w:startOverride w:val="1"/>
    </w:lvlOverride>
  </w:num>
  <w:num w:numId="17" w16cid:durableId="681902565">
    <w:abstractNumId w:val="9"/>
    <w:lvlOverride w:ilvl="0">
      <w:startOverride w:val="1"/>
    </w:lvlOverride>
  </w:num>
  <w:num w:numId="18" w16cid:durableId="183593845">
    <w:abstractNumId w:val="9"/>
    <w:lvlOverride w:ilvl="0">
      <w:startOverride w:val="1"/>
    </w:lvlOverride>
  </w:num>
  <w:num w:numId="19" w16cid:durableId="1716152247">
    <w:abstractNumId w:val="9"/>
    <w:lvlOverride w:ilvl="0">
      <w:startOverride w:val="1"/>
    </w:lvlOverride>
  </w:num>
  <w:num w:numId="20" w16cid:durableId="1963532714">
    <w:abstractNumId w:val="9"/>
    <w:lvlOverride w:ilvl="0">
      <w:startOverride w:val="1"/>
    </w:lvlOverride>
  </w:num>
  <w:num w:numId="21" w16cid:durableId="508983201">
    <w:abstractNumId w:val="9"/>
    <w:lvlOverride w:ilvl="0">
      <w:startOverride w:val="1"/>
    </w:lvlOverride>
  </w:num>
  <w:num w:numId="22" w16cid:durableId="1472745843">
    <w:abstractNumId w:val="9"/>
    <w:lvlOverride w:ilvl="0">
      <w:startOverride w:val="1"/>
    </w:lvlOverride>
  </w:num>
  <w:num w:numId="23" w16cid:durableId="151071755">
    <w:abstractNumId w:val="9"/>
    <w:lvlOverride w:ilvl="0">
      <w:startOverride w:val="1"/>
    </w:lvlOverride>
  </w:num>
  <w:num w:numId="24" w16cid:durableId="1664888921">
    <w:abstractNumId w:val="9"/>
    <w:lvlOverride w:ilvl="0">
      <w:startOverride w:val="1"/>
    </w:lvlOverride>
  </w:num>
  <w:num w:numId="25" w16cid:durableId="1926255859">
    <w:abstractNumId w:val="9"/>
    <w:lvlOverride w:ilvl="0">
      <w:startOverride w:val="1"/>
    </w:lvlOverride>
  </w:num>
  <w:num w:numId="26" w16cid:durableId="791510562">
    <w:abstractNumId w:val="9"/>
    <w:lvlOverride w:ilvl="0">
      <w:startOverride w:val="1"/>
    </w:lvlOverride>
  </w:num>
  <w:num w:numId="27" w16cid:durableId="1747150533">
    <w:abstractNumId w:val="10"/>
    <w:lvlOverride w:ilvl="0">
      <w:startOverride w:val="1"/>
    </w:lvlOverride>
  </w:num>
  <w:num w:numId="28" w16cid:durableId="2145660863">
    <w:abstractNumId w:val="9"/>
    <w:lvlOverride w:ilvl="0">
      <w:startOverride w:val="1"/>
    </w:lvlOverride>
  </w:num>
  <w:num w:numId="29" w16cid:durableId="848636802">
    <w:abstractNumId w:val="9"/>
    <w:lvlOverride w:ilvl="0">
      <w:startOverride w:val="1"/>
    </w:lvlOverride>
  </w:num>
  <w:num w:numId="30" w16cid:durableId="1528985302">
    <w:abstractNumId w:val="10"/>
    <w:lvlOverride w:ilvl="0">
      <w:startOverride w:val="1"/>
    </w:lvlOverride>
  </w:num>
  <w:num w:numId="31" w16cid:durableId="640813896">
    <w:abstractNumId w:val="10"/>
    <w:lvlOverride w:ilvl="0">
      <w:startOverride w:val="1"/>
    </w:lvlOverride>
  </w:num>
  <w:num w:numId="32" w16cid:durableId="63334769">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572AE"/>
    <w:rsid w:val="0029639D"/>
    <w:rsid w:val="00302988"/>
    <w:rsid w:val="00326F90"/>
    <w:rsid w:val="003D3927"/>
    <w:rsid w:val="004D65F4"/>
    <w:rsid w:val="005904FB"/>
    <w:rsid w:val="00785ECB"/>
    <w:rsid w:val="00811FD3"/>
    <w:rsid w:val="00A348C8"/>
    <w:rsid w:val="00AA1D8D"/>
    <w:rsid w:val="00B47730"/>
    <w:rsid w:val="00BA0E1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F1D543"/>
  <w14:defaultImageDpi w14:val="300"/>
  <w15:docId w15:val="{47FD4987-DF35-466C-A51C-4BD002679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C693F"/>
    <w:pPr>
      <w:spacing w:after="100"/>
    </w:pPr>
    <w:rPr>
      <w:rFonts w:ascii="Calibri" w:eastAsia="Calibri" w:hAnsi="Calibri"/>
      <w:color w:val="1E2936"/>
      <w:sz w:val="21"/>
    </w:rPr>
  </w:style>
  <w:style w:type="paragraph" w:styleId="1">
    <w:name w:val="heading 1"/>
    <w:basedOn w:val="a0"/>
    <w:next w:val="a0"/>
    <w:link w:val="10"/>
    <w:uiPriority w:val="9"/>
    <w:qFormat/>
    <w:rsid w:val="00FC693F"/>
    <w:pPr>
      <w:keepNext/>
      <w:keepLines/>
      <w:spacing w:before="360" w:after="180"/>
      <w:outlineLvl w:val="0"/>
    </w:pPr>
    <w:rPr>
      <w:rFonts w:asciiTheme="majorHAnsi" w:eastAsiaTheme="majorEastAsia" w:hAnsiTheme="majorHAnsi" w:cstheme="majorBidi"/>
      <w:b/>
      <w:bCs/>
      <w:color w:val="2E74B5"/>
      <w:sz w:val="32"/>
      <w:szCs w:val="28"/>
    </w:rPr>
  </w:style>
  <w:style w:type="paragraph" w:styleId="2">
    <w:name w:val="heading 2"/>
    <w:basedOn w:val="a0"/>
    <w:next w:val="a0"/>
    <w:link w:val="20"/>
    <w:uiPriority w:val="9"/>
    <w:unhideWhenUsed/>
    <w:qFormat/>
    <w:rsid w:val="00FC693F"/>
    <w:pPr>
      <w:keepNext/>
      <w:keepLines/>
      <w:spacing w:before="280" w:after="140"/>
      <w:outlineLvl w:val="1"/>
    </w:pPr>
    <w:rPr>
      <w:rFonts w:asciiTheme="majorHAnsi" w:eastAsiaTheme="majorEastAsia" w:hAnsiTheme="majorHAnsi" w:cstheme="majorBidi"/>
      <w:b/>
      <w:bCs/>
      <w:color w:val="2E74B5"/>
      <w:sz w:val="26"/>
      <w:szCs w:val="26"/>
    </w:rPr>
  </w:style>
  <w:style w:type="paragraph" w:styleId="3">
    <w:name w:val="heading 3"/>
    <w:basedOn w:val="a0"/>
    <w:next w:val="a0"/>
    <w:link w:val="30"/>
    <w:uiPriority w:val="9"/>
    <w:unhideWhenUsed/>
    <w:qFormat/>
    <w:rsid w:val="00FC693F"/>
    <w:pPr>
      <w:keepNext/>
      <w:keepLines/>
      <w:spacing w:before="200"/>
      <w:outlineLvl w:val="2"/>
    </w:pPr>
    <w:rPr>
      <w:rFonts w:asciiTheme="majorHAnsi" w:eastAsiaTheme="majorEastAsia" w:hAnsiTheme="majorHAnsi" w:cstheme="majorBidi"/>
      <w:b/>
      <w:bCs/>
      <w:color w:val="1F4D78"/>
      <w:sz w:val="23"/>
    </w:rPr>
  </w:style>
  <w:style w:type="paragraph" w:styleId="4">
    <w:name w:val="heading 4"/>
    <w:basedOn w:val="a0"/>
    <w:next w:val="a0"/>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0"/>
    <w:next w:val="a0"/>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618BF"/>
    <w:pPr>
      <w:tabs>
        <w:tab w:val="center" w:pos="4680"/>
        <w:tab w:val="right" w:pos="9360"/>
      </w:tabs>
      <w:spacing w:after="0" w:line="240" w:lineRule="auto"/>
    </w:pPr>
  </w:style>
  <w:style w:type="character" w:customStyle="1" w:styleId="a5">
    <w:name w:val="Верхний колонтитул Знак"/>
    <w:basedOn w:val="a1"/>
    <w:link w:val="a4"/>
    <w:uiPriority w:val="99"/>
    <w:rsid w:val="00E618BF"/>
  </w:style>
  <w:style w:type="paragraph" w:styleId="a6">
    <w:name w:val="footer"/>
    <w:basedOn w:val="a0"/>
    <w:link w:val="a7"/>
    <w:uiPriority w:val="99"/>
    <w:unhideWhenUsed/>
    <w:rsid w:val="00E618BF"/>
    <w:pPr>
      <w:tabs>
        <w:tab w:val="center" w:pos="4680"/>
        <w:tab w:val="right" w:pos="9360"/>
      </w:tabs>
      <w:spacing w:after="0" w:line="240" w:lineRule="auto"/>
    </w:pPr>
  </w:style>
  <w:style w:type="character" w:customStyle="1" w:styleId="a7">
    <w:name w:val="Нижний колонтитул Знак"/>
    <w:basedOn w:val="a1"/>
    <w:link w:val="a6"/>
    <w:uiPriority w:val="99"/>
    <w:rsid w:val="00E618BF"/>
  </w:style>
  <w:style w:type="paragraph" w:styleId="a8">
    <w:name w:val="No Spacing"/>
    <w:uiPriority w:val="1"/>
    <w:qFormat/>
    <w:rsid w:val="00FC693F"/>
    <w:pPr>
      <w:spacing w:after="0" w:line="240" w:lineRule="auto"/>
    </w:pPr>
  </w:style>
  <w:style w:type="character" w:customStyle="1" w:styleId="10">
    <w:name w:val="Заголовок 1 Знак"/>
    <w:basedOn w:val="a1"/>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uiPriority w:val="9"/>
    <w:rsid w:val="00FC693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FC693F"/>
    <w:rPr>
      <w:rFonts w:asciiTheme="majorHAnsi" w:eastAsiaTheme="majorEastAsia" w:hAnsiTheme="majorHAnsi" w:cstheme="majorBidi"/>
      <w:b/>
      <w:bCs/>
      <w:color w:val="4F81BD" w:themeColor="accent1"/>
    </w:rPr>
  </w:style>
  <w:style w:type="paragraph" w:styleId="a9">
    <w:name w:val="Title"/>
    <w:basedOn w:val="a0"/>
    <w:next w:val="a0"/>
    <w:link w:val="aa"/>
    <w:uiPriority w:val="10"/>
    <w:qFormat/>
    <w:rsid w:val="00FC693F"/>
    <w:pPr>
      <w:spacing w:after="200" w:line="240" w:lineRule="auto"/>
      <w:contextualSpacing/>
    </w:pPr>
    <w:rPr>
      <w:rFonts w:asciiTheme="majorHAnsi" w:eastAsiaTheme="majorEastAsia" w:hAnsiTheme="majorHAnsi" w:cstheme="majorBidi"/>
      <w:b/>
      <w:color w:val="163A5F"/>
      <w:spacing w:val="5"/>
      <w:kern w:val="28"/>
      <w:sz w:val="56"/>
      <w:szCs w:val="52"/>
    </w:rPr>
  </w:style>
  <w:style w:type="character" w:customStyle="1" w:styleId="aa">
    <w:name w:val="Заголовок Знак"/>
    <w:basedOn w:val="a1"/>
    <w:link w:val="a9"/>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0"/>
    <w:next w:val="a0"/>
    <w:link w:val="ac"/>
    <w:uiPriority w:val="11"/>
    <w:qFormat/>
    <w:rsid w:val="00FC693F"/>
    <w:pPr>
      <w:numPr>
        <w:ilvl w:val="1"/>
      </w:numPr>
      <w:spacing w:after="360"/>
    </w:pPr>
    <w:rPr>
      <w:rFonts w:asciiTheme="majorHAnsi" w:eastAsiaTheme="majorEastAsia" w:hAnsiTheme="majorHAnsi" w:cstheme="majorBidi"/>
      <w:i/>
      <w:iCs/>
      <w:color w:val="667085"/>
      <w:spacing w:val="15"/>
      <w:sz w:val="26"/>
      <w:szCs w:val="24"/>
    </w:rPr>
  </w:style>
  <w:style w:type="character" w:customStyle="1" w:styleId="ac">
    <w:name w:val="Подзаголовок Знак"/>
    <w:basedOn w:val="a1"/>
    <w:link w:val="ab"/>
    <w:uiPriority w:val="11"/>
    <w:rsid w:val="00FC693F"/>
    <w:rPr>
      <w:rFonts w:asciiTheme="majorHAnsi" w:eastAsiaTheme="majorEastAsia" w:hAnsiTheme="majorHAnsi" w:cstheme="majorBidi"/>
      <w:i/>
      <w:iCs/>
      <w:color w:val="4F81BD" w:themeColor="accent1"/>
      <w:spacing w:val="15"/>
      <w:sz w:val="24"/>
      <w:szCs w:val="24"/>
    </w:rPr>
  </w:style>
  <w:style w:type="paragraph" w:styleId="ad">
    <w:name w:val="List Paragraph"/>
    <w:basedOn w:val="a0"/>
    <w:uiPriority w:val="34"/>
    <w:qFormat/>
    <w:rsid w:val="00FC693F"/>
    <w:pPr>
      <w:ind w:left="720"/>
      <w:contextualSpacing/>
    </w:pPr>
  </w:style>
  <w:style w:type="paragraph" w:styleId="ae">
    <w:name w:val="Body Text"/>
    <w:basedOn w:val="a0"/>
    <w:link w:val="af"/>
    <w:uiPriority w:val="99"/>
    <w:unhideWhenUsed/>
    <w:rsid w:val="00AA1D8D"/>
    <w:pPr>
      <w:spacing w:after="120"/>
    </w:pPr>
  </w:style>
  <w:style w:type="character" w:customStyle="1" w:styleId="af">
    <w:name w:val="Основной текст Знак"/>
    <w:basedOn w:val="a1"/>
    <w:link w:val="ae"/>
    <w:uiPriority w:val="99"/>
    <w:rsid w:val="00AA1D8D"/>
  </w:style>
  <w:style w:type="paragraph" w:styleId="21">
    <w:name w:val="Body Text 2"/>
    <w:basedOn w:val="a0"/>
    <w:link w:val="22"/>
    <w:uiPriority w:val="99"/>
    <w:unhideWhenUsed/>
    <w:rsid w:val="00AA1D8D"/>
    <w:pPr>
      <w:spacing w:after="120" w:line="480" w:lineRule="auto"/>
    </w:pPr>
  </w:style>
  <w:style w:type="character" w:customStyle="1" w:styleId="22">
    <w:name w:val="Основной текст 2 Знак"/>
    <w:basedOn w:val="a1"/>
    <w:link w:val="21"/>
    <w:uiPriority w:val="99"/>
    <w:rsid w:val="00AA1D8D"/>
  </w:style>
  <w:style w:type="paragraph" w:styleId="31">
    <w:name w:val="Body Text 3"/>
    <w:basedOn w:val="a0"/>
    <w:link w:val="32"/>
    <w:uiPriority w:val="99"/>
    <w:unhideWhenUsed/>
    <w:rsid w:val="00AA1D8D"/>
    <w:pPr>
      <w:spacing w:after="120"/>
    </w:pPr>
    <w:rPr>
      <w:sz w:val="16"/>
      <w:szCs w:val="16"/>
    </w:rPr>
  </w:style>
  <w:style w:type="character" w:customStyle="1" w:styleId="32">
    <w:name w:val="Основной текст 3 Знак"/>
    <w:basedOn w:val="a1"/>
    <w:link w:val="31"/>
    <w:uiPriority w:val="99"/>
    <w:rsid w:val="00AA1D8D"/>
    <w:rPr>
      <w:sz w:val="16"/>
      <w:szCs w:val="16"/>
    </w:rPr>
  </w:style>
  <w:style w:type="paragraph" w:styleId="af0">
    <w:name w:val="List"/>
    <w:basedOn w:val="a0"/>
    <w:uiPriority w:val="99"/>
    <w:unhideWhenUsed/>
    <w:rsid w:val="00AA1D8D"/>
    <w:pPr>
      <w:ind w:left="360" w:hanging="360"/>
      <w:contextualSpacing/>
    </w:pPr>
  </w:style>
  <w:style w:type="paragraph" w:styleId="23">
    <w:name w:val="List 2"/>
    <w:basedOn w:val="a0"/>
    <w:uiPriority w:val="99"/>
    <w:unhideWhenUsed/>
    <w:rsid w:val="00326F90"/>
    <w:pPr>
      <w:ind w:left="720" w:hanging="360"/>
      <w:contextualSpacing/>
    </w:pPr>
  </w:style>
  <w:style w:type="paragraph" w:styleId="33">
    <w:name w:val="List 3"/>
    <w:basedOn w:val="a0"/>
    <w:uiPriority w:val="99"/>
    <w:unhideWhenUsed/>
    <w:rsid w:val="00326F90"/>
    <w:pPr>
      <w:ind w:left="1080" w:hanging="360"/>
      <w:contextualSpacing/>
    </w:pPr>
  </w:style>
  <w:style w:type="paragraph" w:styleId="a">
    <w:name w:val="List Bullet"/>
    <w:basedOn w:val="a0"/>
    <w:uiPriority w:val="99"/>
    <w:unhideWhenUsed/>
    <w:rsid w:val="00326F90"/>
    <w:pPr>
      <w:numPr>
        <w:numId w:val="1"/>
      </w:numPr>
      <w:contextualSpacing/>
    </w:pPr>
  </w:style>
  <w:style w:type="paragraph" w:styleId="24">
    <w:name w:val="List Bullet 2"/>
    <w:basedOn w:val="a0"/>
    <w:uiPriority w:val="99"/>
    <w:unhideWhenUsed/>
    <w:rsid w:val="00326F90"/>
    <w:pPr>
      <w:tabs>
        <w:tab w:val="num" w:pos="540"/>
      </w:tabs>
      <w:spacing w:after="80" w:line="280" w:lineRule="auto"/>
      <w:ind w:left="540" w:hanging="280"/>
      <w:contextualSpacing/>
    </w:pPr>
  </w:style>
  <w:style w:type="paragraph" w:styleId="34">
    <w:name w:val="List Bullet 3"/>
    <w:basedOn w:val="a0"/>
    <w:uiPriority w:val="99"/>
    <w:unhideWhenUsed/>
    <w:rsid w:val="00326F90"/>
    <w:pPr>
      <w:tabs>
        <w:tab w:val="num" w:pos="540"/>
      </w:tabs>
      <w:spacing w:after="80" w:line="280" w:lineRule="auto"/>
      <w:ind w:left="540" w:hanging="280"/>
      <w:contextualSpacing/>
    </w:pPr>
  </w:style>
  <w:style w:type="paragraph" w:styleId="af1">
    <w:name w:val="List Number"/>
    <w:basedOn w:val="a0"/>
    <w:uiPriority w:val="99"/>
    <w:unhideWhenUsed/>
    <w:rsid w:val="00326F90"/>
    <w:pPr>
      <w:tabs>
        <w:tab w:val="num" w:pos="540"/>
      </w:tabs>
      <w:spacing w:after="80" w:line="280" w:lineRule="auto"/>
      <w:ind w:left="540" w:hanging="280"/>
      <w:contextualSpacing/>
    </w:pPr>
  </w:style>
  <w:style w:type="paragraph" w:styleId="25">
    <w:name w:val="List Number 2"/>
    <w:basedOn w:val="a0"/>
    <w:uiPriority w:val="99"/>
    <w:unhideWhenUsed/>
    <w:rsid w:val="0029639D"/>
    <w:pPr>
      <w:tabs>
        <w:tab w:val="num" w:pos="540"/>
      </w:tabs>
      <w:spacing w:after="80" w:line="280" w:lineRule="auto"/>
      <w:ind w:left="540" w:hanging="280"/>
      <w:contextualSpacing/>
    </w:pPr>
  </w:style>
  <w:style w:type="paragraph" w:styleId="35">
    <w:name w:val="List Number 3"/>
    <w:basedOn w:val="a0"/>
    <w:uiPriority w:val="99"/>
    <w:unhideWhenUsed/>
    <w:rsid w:val="0029639D"/>
    <w:pPr>
      <w:tabs>
        <w:tab w:val="num" w:pos="540"/>
      </w:tabs>
      <w:spacing w:after="80" w:line="280" w:lineRule="auto"/>
      <w:ind w:left="540" w:hanging="280"/>
      <w:contextualSpacing/>
    </w:pPr>
  </w:style>
  <w:style w:type="paragraph" w:styleId="af2">
    <w:name w:val="List Continue"/>
    <w:basedOn w:val="a0"/>
    <w:uiPriority w:val="99"/>
    <w:unhideWhenUsed/>
    <w:rsid w:val="0029639D"/>
    <w:pPr>
      <w:spacing w:after="120"/>
      <w:ind w:left="360"/>
      <w:contextualSpacing/>
    </w:pPr>
  </w:style>
  <w:style w:type="paragraph" w:styleId="26">
    <w:name w:val="List Continue 2"/>
    <w:basedOn w:val="a0"/>
    <w:uiPriority w:val="99"/>
    <w:unhideWhenUsed/>
    <w:rsid w:val="0029639D"/>
    <w:pPr>
      <w:spacing w:after="120"/>
      <w:ind w:left="720"/>
      <w:contextualSpacing/>
    </w:pPr>
  </w:style>
  <w:style w:type="paragraph" w:styleId="36">
    <w:name w:val="List Continue 3"/>
    <w:basedOn w:val="a0"/>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1"/>
    <w:link w:val="af3"/>
    <w:uiPriority w:val="99"/>
    <w:rsid w:val="0029639D"/>
    <w:rPr>
      <w:rFonts w:ascii="Courier" w:hAnsi="Courier"/>
      <w:sz w:val="20"/>
      <w:szCs w:val="20"/>
    </w:rPr>
  </w:style>
  <w:style w:type="paragraph" w:styleId="27">
    <w:name w:val="Quote"/>
    <w:basedOn w:val="a0"/>
    <w:next w:val="a0"/>
    <w:link w:val="28"/>
    <w:uiPriority w:val="29"/>
    <w:qFormat/>
    <w:rsid w:val="00FC693F"/>
    <w:rPr>
      <w:i/>
      <w:iCs/>
      <w:color w:val="000000" w:themeColor="text1"/>
    </w:rPr>
  </w:style>
  <w:style w:type="character" w:customStyle="1" w:styleId="28">
    <w:name w:val="Цитата 2 Знак"/>
    <w:basedOn w:val="a1"/>
    <w:link w:val="27"/>
    <w:uiPriority w:val="29"/>
    <w:rsid w:val="00FC693F"/>
    <w:rPr>
      <w:i/>
      <w:iCs/>
      <w:color w:val="000000" w:themeColor="text1"/>
    </w:rPr>
  </w:style>
  <w:style w:type="character" w:customStyle="1" w:styleId="40">
    <w:name w:val="Заголовок 4 Знак"/>
    <w:basedOn w:val="a1"/>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1"/>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1"/>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0"/>
    <w:next w:val="a0"/>
    <w:uiPriority w:val="35"/>
    <w:semiHidden/>
    <w:unhideWhenUsed/>
    <w:qFormat/>
    <w:rsid w:val="00FC693F"/>
    <w:pPr>
      <w:spacing w:line="240" w:lineRule="auto"/>
    </w:pPr>
    <w:rPr>
      <w:b/>
      <w:bCs/>
      <w:color w:val="4F81BD" w:themeColor="accent1"/>
      <w:sz w:val="18"/>
      <w:szCs w:val="18"/>
    </w:rPr>
  </w:style>
  <w:style w:type="character" w:styleId="af6">
    <w:name w:val="Strong"/>
    <w:basedOn w:val="a1"/>
    <w:uiPriority w:val="22"/>
    <w:qFormat/>
    <w:rsid w:val="00FC693F"/>
    <w:rPr>
      <w:b/>
      <w:bCs/>
    </w:rPr>
  </w:style>
  <w:style w:type="character" w:styleId="af7">
    <w:name w:val="Emphasis"/>
    <w:basedOn w:val="a1"/>
    <w:uiPriority w:val="20"/>
    <w:qFormat/>
    <w:rsid w:val="00FC693F"/>
    <w:rPr>
      <w:i/>
      <w:iCs/>
    </w:rPr>
  </w:style>
  <w:style w:type="paragraph" w:styleId="af8">
    <w:name w:val="Intense Quote"/>
    <w:basedOn w:val="a0"/>
    <w:next w:val="a0"/>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1"/>
    <w:link w:val="af8"/>
    <w:uiPriority w:val="30"/>
    <w:rsid w:val="00FC693F"/>
    <w:rPr>
      <w:b/>
      <w:bCs/>
      <w:i/>
      <w:iCs/>
      <w:color w:val="4F81BD" w:themeColor="accent1"/>
    </w:rPr>
  </w:style>
  <w:style w:type="character" w:styleId="afa">
    <w:name w:val="Subtle Emphasis"/>
    <w:basedOn w:val="a1"/>
    <w:uiPriority w:val="19"/>
    <w:qFormat/>
    <w:rsid w:val="00FC693F"/>
    <w:rPr>
      <w:i/>
      <w:iCs/>
      <w:color w:val="808080" w:themeColor="text1" w:themeTint="7F"/>
    </w:rPr>
  </w:style>
  <w:style w:type="character" w:styleId="afb">
    <w:name w:val="Intense Emphasis"/>
    <w:basedOn w:val="a1"/>
    <w:uiPriority w:val="21"/>
    <w:qFormat/>
    <w:rsid w:val="00FC693F"/>
    <w:rPr>
      <w:b/>
      <w:bCs/>
      <w:i/>
      <w:iCs/>
      <w:color w:val="4F81BD" w:themeColor="accent1"/>
    </w:rPr>
  </w:style>
  <w:style w:type="character" w:styleId="afc">
    <w:name w:val="Subtle Reference"/>
    <w:basedOn w:val="a1"/>
    <w:uiPriority w:val="31"/>
    <w:qFormat/>
    <w:rsid w:val="00FC693F"/>
    <w:rPr>
      <w:smallCaps/>
      <w:color w:val="C0504D" w:themeColor="accent2"/>
      <w:u w:val="single"/>
    </w:rPr>
  </w:style>
  <w:style w:type="character" w:styleId="afd">
    <w:name w:val="Intense Reference"/>
    <w:basedOn w:val="a1"/>
    <w:uiPriority w:val="32"/>
    <w:qFormat/>
    <w:rsid w:val="00FC693F"/>
    <w:rPr>
      <w:b/>
      <w:bCs/>
      <w:smallCaps/>
      <w:color w:val="C0504D" w:themeColor="accent2"/>
      <w:spacing w:val="5"/>
      <w:u w:val="single"/>
    </w:rPr>
  </w:style>
  <w:style w:type="character" w:styleId="afe">
    <w:name w:val="Book Title"/>
    <w:basedOn w:val="a1"/>
    <w:uiPriority w:val="33"/>
    <w:qFormat/>
    <w:rsid w:val="00FC693F"/>
    <w:rPr>
      <w:b/>
      <w:bCs/>
      <w:smallCaps/>
      <w:spacing w:val="5"/>
    </w:rPr>
  </w:style>
  <w:style w:type="paragraph" w:styleId="aff">
    <w:name w:val="TOC Heading"/>
    <w:basedOn w:val="1"/>
    <w:next w:val="a0"/>
    <w:uiPriority w:val="39"/>
    <w:semiHidden/>
    <w:unhideWhenUsed/>
    <w:qFormat/>
    <w:rsid w:val="00FC693F"/>
    <w:pPr>
      <w:outlineLvl w:val="9"/>
    </w:pPr>
  </w:style>
  <w:style w:type="table" w:styleId="aff0">
    <w:name w:val="Table Grid"/>
    <w:basedOn w:val="a2"/>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2"/>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2"/>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2"/>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2"/>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2"/>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2"/>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2"/>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2"/>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2"/>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2"/>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2"/>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2"/>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2"/>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2"/>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2"/>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2"/>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2"/>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2"/>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2"/>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2"/>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2"/>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2"/>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2"/>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2"/>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2"/>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2"/>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2"/>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2"/>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2"/>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2"/>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2"/>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2"/>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2"/>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2"/>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2"/>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2"/>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2"/>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2"/>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2"/>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2"/>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2"/>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2"/>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2"/>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2"/>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2"/>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2"/>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2"/>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2"/>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2"/>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2"/>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2"/>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2"/>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2"/>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2"/>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2"/>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2"/>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2"/>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2"/>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2"/>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2"/>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7EED89-8A9F-4B47-9ACF-0447CA056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4644</Words>
  <Characters>24150</Characters>
  <Application>Microsoft Office Word</Application>
  <DocSecurity>0</DocSecurity>
  <Lines>377</Lines>
  <Paragraphs>91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Институциональный дизайн антимонопольного правоприменения</vt:lpstr>
      <vt:lpstr/>
    </vt:vector>
  </TitlesOfParts>
  <Manager/>
  <Company/>
  <LinksUpToDate>false</LinksUpToDate>
  <CharactersWithSpaces>28703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Рабочая программа дисциплины</dc:subject>
  <dc:creator>Болдинов Ярослав</dc:creator>
  <cp:keywords/>
  <dc:description/>
  <cp:lastModifiedBy>Litha</cp:lastModifiedBy>
  <cp:revision>2</cp:revision>
  <dcterms:created xsi:type="dcterms:W3CDTF">2026-08-24T09:14:00Z</dcterms:created>
  <dcterms:modified xsi:type="dcterms:W3CDTF">2026-08-24T09:14:00Z</dcterms:modified>
  <cp:category/>
</cp:coreProperties>
</file>