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egt2z8xah0jj" w:id="0"/>
      <w:bookmarkEnd w:id="0"/>
      <w:r w:rsidDel="00000000" w:rsidR="00000000" w:rsidRPr="00000000">
        <w:rPr>
          <w:rtl w:val="0"/>
        </w:rPr>
        <w:t xml:space="preserve">Мастерская эффективного чтения</w:t>
      </w:r>
    </w:p>
    <w:p w:rsidR="00000000" w:rsidDel="00000000" w:rsidP="00000000" w:rsidRDefault="00000000" w:rsidRPr="00000000" w14:paraId="00000002">
      <w:pPr>
        <w:pStyle w:val="Subtitle"/>
        <w:rPr>
          <w:rFonts w:ascii="Ubuntu" w:cs="Ubuntu" w:eastAsia="Ubuntu" w:hAnsi="Ubuntu"/>
        </w:rPr>
      </w:pPr>
      <w:bookmarkStart w:colFirst="0" w:colLast="0" w:name="_kdcp7wtw44ci" w:id="1"/>
      <w:bookmarkEnd w:id="1"/>
      <w:r w:rsidDel="00000000" w:rsidR="00000000" w:rsidRPr="00000000">
        <w:rPr>
          <w:rFonts w:ascii="Ubuntu" w:cs="Ubuntu" w:eastAsia="Ubuntu" w:hAnsi="Ubuntu"/>
          <w:rtl w:val="0"/>
        </w:rPr>
        <w:t xml:space="preserve">Силлабус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4r1n007z72d1" w:id="2"/>
      <w:bookmarkEnd w:id="2"/>
      <w:r w:rsidDel="00000000" w:rsidR="00000000" w:rsidRPr="00000000">
        <w:rPr>
          <w:rtl w:val="0"/>
        </w:rPr>
        <w:t xml:space="preserve">Об авторах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Алексей Андреев</w:t>
      </w:r>
      <w:r w:rsidDel="00000000" w:rsidR="00000000" w:rsidRPr="00000000">
        <w:rPr>
          <w:rtl w:val="0"/>
        </w:rPr>
        <w:t xml:space="preserve"> — свободный студент, педагогический дизайнер, независимый комьюнити-менеджер. До 2024 года разрабатывал курсы по Soft Skills, организатор студенческих ридинг-групп.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Второй преподаватель </w:t>
      </w:r>
      <w:r w:rsidDel="00000000" w:rsidR="00000000" w:rsidRPr="00000000">
        <w:rPr>
          <w:rtl w:val="0"/>
        </w:rPr>
        <w:t xml:space="preserve">— независимый исследователь.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gv49k5hhbwi2" w:id="3"/>
      <w:bookmarkEnd w:id="3"/>
      <w:r w:rsidDel="00000000" w:rsidR="00000000" w:rsidRPr="00000000">
        <w:rPr>
          <w:rtl w:val="0"/>
        </w:rPr>
        <w:t xml:space="preserve">Описание курса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Мастерская эффективного чтения направлена на развитие </w:t>
      </w:r>
      <w:r w:rsidDel="00000000" w:rsidR="00000000" w:rsidRPr="00000000">
        <w:rPr>
          <w:rtl w:val="0"/>
        </w:rPr>
        <w:t xml:space="preserve">навыков аналитического чтения</w:t>
      </w:r>
      <w:r w:rsidDel="00000000" w:rsidR="00000000" w:rsidRPr="00000000">
        <w:rPr>
          <w:rtl w:val="0"/>
        </w:rPr>
        <w:t xml:space="preserve">. Курс поможет участникам эффективнее и продуктивнее читать тексты, анализировать их, работать с аргументацией автора и критически оценивать её.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Курс по аналитическому чтению предназначен для широкого круга слушателей. Занятия включают в себя лекции и практические задания. 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sa9fr4qe4d2x" w:id="4"/>
      <w:bookmarkEnd w:id="4"/>
      <w:r w:rsidDel="00000000" w:rsidR="00000000" w:rsidRPr="00000000">
        <w:rPr>
          <w:rtl w:val="0"/>
        </w:rPr>
        <w:t xml:space="preserve">Цель и результаты обучения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Цель:</w:t>
      </w:r>
      <w:r w:rsidDel="00000000" w:rsidR="00000000" w:rsidRPr="00000000">
        <w:rPr>
          <w:rtl w:val="0"/>
        </w:rPr>
        <w:t xml:space="preserve"> мы хотим помочь слушателям научиться </w:t>
      </w:r>
      <w:r w:rsidDel="00000000" w:rsidR="00000000" w:rsidRPr="00000000">
        <w:rPr>
          <w:rtl w:val="0"/>
        </w:rPr>
        <w:t xml:space="preserve">читать</w:t>
      </w:r>
      <w:r w:rsidDel="00000000" w:rsidR="00000000" w:rsidRPr="00000000">
        <w:rPr>
          <w:rtl w:val="0"/>
        </w:rPr>
        <w:t xml:space="preserve"> тексты с большей пользой для себя и своих задач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выстраивать наиболее эффективную для этого </w:t>
      </w:r>
      <w:r w:rsidDel="00000000" w:rsidR="00000000" w:rsidRPr="00000000">
        <w:rPr>
          <w:rtl w:val="0"/>
        </w:rPr>
        <w:t xml:space="preserve">стратегию чтения и подбирать наиболее </w:t>
      </w:r>
      <w:r w:rsidDel="00000000" w:rsidR="00000000" w:rsidRPr="00000000">
        <w:rPr>
          <w:rtl w:val="0"/>
        </w:rPr>
        <w:t xml:space="preserve">удобные</w:t>
      </w:r>
      <w:r w:rsidDel="00000000" w:rsidR="00000000" w:rsidRPr="00000000">
        <w:rPr>
          <w:rtl w:val="0"/>
        </w:rPr>
        <w:t xml:space="preserve"> инструменты.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О чём будем говорить: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</w:t>
      </w:r>
      <w:r w:rsidDel="00000000" w:rsidR="00000000" w:rsidRPr="00000000">
        <w:rPr>
          <w:rtl w:val="0"/>
        </w:rPr>
        <w:t xml:space="preserve">выбирать подходящие для решения своих задач тексты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подбирать стратегии чтения и выстраивать</w:t>
      </w:r>
      <w:r w:rsidDel="00000000" w:rsidR="00000000" w:rsidRPr="00000000">
        <w:rPr>
          <w:rtl w:val="0"/>
        </w:rPr>
        <w:t xml:space="preserve"> свою собственную.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использовать разные инструменты и фреймворки при работе с текстами.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проводить предварительный анализ книги </w:t>
      </w:r>
      <w:r w:rsidDel="00000000" w:rsidR="00000000" w:rsidRPr="00000000">
        <w:rPr>
          <w:rtl w:val="0"/>
        </w:rPr>
        <w:t xml:space="preserve">перед </w:t>
      </w:r>
      <w:r w:rsidDel="00000000" w:rsidR="00000000" w:rsidRPr="00000000">
        <w:rPr>
          <w:rtl w:val="0"/>
        </w:rPr>
        <w:t xml:space="preserve">аналитическим чтением.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читать тексты аналитически: понимать структуру книги, содержание и основные темы.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интерпретировать тексты: понимать ключевые слова, выделять главные утверждения и логику автора, пересказывать текст своими словами.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 критически анализировать текст: находить ошибки в аргументации автора и аргументировать свою позицию, в т. ч. в форме эссе.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y7k4qxxiab0i" w:id="5"/>
      <w:bookmarkEnd w:id="5"/>
      <w:r w:rsidDel="00000000" w:rsidR="00000000" w:rsidRPr="00000000">
        <w:rPr>
          <w:rtl w:val="0"/>
        </w:rPr>
        <w:t xml:space="preserve">Формат курса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Длительность курса:</w:t>
      </w:r>
      <w:r w:rsidDel="00000000" w:rsidR="00000000" w:rsidRPr="00000000">
        <w:rPr>
          <w:rtl w:val="0"/>
        </w:rPr>
        <w:t xml:space="preserve"> 14 недель.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Частота:</w:t>
      </w:r>
      <w:r w:rsidDel="00000000" w:rsidR="00000000" w:rsidRPr="00000000">
        <w:rPr>
          <w:rtl w:val="0"/>
        </w:rPr>
        <w:t xml:space="preserve"> еженедельно.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Длительность занятий:</w:t>
      </w:r>
      <w:r w:rsidDel="00000000" w:rsidR="00000000" w:rsidRPr="00000000">
        <w:rPr>
          <w:rtl w:val="0"/>
        </w:rPr>
        <w:t xml:space="preserve"> 2,5 — 3 ч. с перерывом 10-15 мин.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Время занятий: </w:t>
      </w:r>
      <w:r w:rsidDel="00000000" w:rsidR="00000000" w:rsidRPr="00000000">
        <w:rPr>
          <w:rtl w:val="0"/>
        </w:rPr>
        <w:t xml:space="preserve">воскресенье</w:t>
      </w:r>
      <w:r w:rsidDel="00000000" w:rsidR="00000000" w:rsidRPr="00000000">
        <w:rPr>
          <w:rtl w:val="0"/>
        </w:rPr>
        <w:t xml:space="preserve"> 11:00-14:00 CET: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12:00-15:00 МСК до 27 октября;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13:00-16:00 МСК с 27 октября.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Формат занятий:</w:t>
      </w:r>
      <w:r w:rsidDel="00000000" w:rsidR="00000000" w:rsidRPr="00000000">
        <w:rPr>
          <w:rtl w:val="0"/>
        </w:rPr>
        <w:t xml:space="preserve"> немного теории + много практики.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Используемые приложения: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 задания и материалы будут выкладываться в </w:t>
      </w:r>
      <w:r w:rsidDel="00000000" w:rsidR="00000000" w:rsidRPr="00000000">
        <w:rPr>
          <w:b w:val="1"/>
          <w:rtl w:val="0"/>
        </w:rPr>
        <w:t xml:space="preserve">Google Classroom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b w:val="1"/>
          <w:rtl w:val="0"/>
        </w:rPr>
        <w:t xml:space="preserve">Google Drive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 занятия будут проходить в </w:t>
      </w:r>
      <w:r w:rsidDel="00000000" w:rsidR="00000000" w:rsidRPr="00000000">
        <w:rPr>
          <w:b w:val="1"/>
          <w:rtl w:val="0"/>
        </w:rPr>
        <w:t xml:space="preserve">Zoom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командная и индивидуальная работы будут проходить в </w:t>
      </w:r>
      <w:r w:rsidDel="00000000" w:rsidR="00000000" w:rsidRPr="00000000">
        <w:rPr>
          <w:b w:val="1"/>
          <w:rtl w:val="0"/>
        </w:rPr>
        <w:t xml:space="preserve">Miro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Google Forms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коммуникация будет в чате </w:t>
      </w:r>
      <w:r w:rsidDel="00000000" w:rsidR="00000000" w:rsidRPr="00000000">
        <w:rPr>
          <w:b w:val="1"/>
          <w:rtl w:val="0"/>
        </w:rPr>
        <w:t xml:space="preserve">Telegram</w:t>
      </w:r>
      <w:r w:rsidDel="00000000" w:rsidR="00000000" w:rsidRPr="00000000">
        <w:rPr>
          <w:rtl w:val="0"/>
        </w:rPr>
        <w:t xml:space="preserve"> с доступом по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nm71q8ao3jpr" w:id="6"/>
      <w:bookmarkEnd w:id="6"/>
      <w:r w:rsidDel="00000000" w:rsidR="00000000" w:rsidRPr="00000000">
        <w:rPr>
          <w:rtl w:val="0"/>
        </w:rPr>
        <w:t xml:space="preserve">Минимальные требования к слушателям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Готовность много читать, работать с текстом самостоятельно и в команде.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Желание рефлексировать и пробовать новые инструменты.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Большой опыт чтения не требуется. 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my5bdsqpuwsa" w:id="7"/>
      <w:bookmarkEnd w:id="7"/>
      <w:r w:rsidDel="00000000" w:rsidR="00000000" w:rsidRPr="00000000">
        <w:rPr>
          <w:rtl w:val="0"/>
        </w:rPr>
        <w:t xml:space="preserve">Мотивационное письмо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Мотивационное письмо: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Мы набираем небольшую группу из 25-30 человек. Нам важно составить её из очень разных людей, которые готовы привносить </w:t>
      </w:r>
      <w:r w:rsidDel="00000000" w:rsidR="00000000" w:rsidRPr="00000000">
        <w:rPr>
          <w:rtl w:val="0"/>
        </w:rPr>
        <w:t xml:space="preserve">знания и опыт из своих</w:t>
      </w:r>
      <w:r w:rsidDel="00000000" w:rsidR="00000000" w:rsidRPr="00000000">
        <w:rPr>
          <w:rtl w:val="0"/>
        </w:rPr>
        <w:t xml:space="preserve"> сфер деятельности в обсуждение прочитанных текстов.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Расскажите о том, какого рода деятельностью вы занимаетесь, чего ждете от данного курса, где он может вам пригодиться? Достаточно 2 тыс.знаков с пробелами.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Эссе: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Также помимо мотивационного письма мы просим вас написать </w:t>
      </w:r>
      <w:r w:rsidDel="00000000" w:rsidR="00000000" w:rsidRPr="00000000">
        <w:rPr>
          <w:rtl w:val="0"/>
        </w:rPr>
        <w:t xml:space="preserve">короткое эссе (не более 4 тыс. знаков с пробелами) на вопрос ниже: 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«Чтение в 2024-м году: когда оно необходимо, а когда — нет?».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Вы можете написать эссе сразу после мотивационно письма под отдельным заголовком или приложить ссылку на документ с эссе в конце мотивационного письма.</w:t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1p338knz4li" w:id="8"/>
      <w:bookmarkEnd w:id="8"/>
      <w:r w:rsidDel="00000000" w:rsidR="00000000" w:rsidRPr="00000000">
        <w:rPr>
          <w:rtl w:val="0"/>
        </w:rPr>
        <w:t xml:space="preserve">Критерии отбора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Наличие эссе.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Приветствуется понимание, зачем лично вам нужно читать. Будет отлично, если перед написанием мотивационного письма вы честно ответите себе на вопрос «а читать вам вообще надо?».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у вас уже есть опыт аналитического чтения, если вы читали один или несколько описанных источников, то вероятно, что вы не узнаете чего-то нового, и сможете только попрактиковаться. Поэтому основной приоритет мы уделим тем, кто только начинает развивать свои навыки чтения.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То, что мы будем делать на курсе и на домашних заданиях, требует некоторого интеллектуального напряжения. Если вы хотите просто занять свой досуг чем-то несложным, то скорее всего наш курс вам не подойдёт.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g4gd159p4ilm" w:id="9"/>
      <w:bookmarkEnd w:id="9"/>
      <w:r w:rsidDel="00000000" w:rsidR="00000000" w:rsidRPr="00000000">
        <w:rPr>
          <w:rtl w:val="0"/>
        </w:rPr>
        <w:t xml:space="preserve">Тематический план курса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5syder19guai" w:id="10"/>
      <w:bookmarkEnd w:id="10"/>
      <w:r w:rsidDel="00000000" w:rsidR="00000000" w:rsidRPr="00000000">
        <w:rPr>
          <w:rtl w:val="0"/>
        </w:rPr>
        <w:t xml:space="preserve">Модуль 1. Чтение для мышления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Занятие 1. Введение и подготовка к чтению. </w:t>
        <w:br w:type="textWrapping"/>
      </w:r>
      <w:r w:rsidDel="00000000" w:rsidR="00000000" w:rsidRPr="00000000">
        <w:rPr>
          <w:rtl w:val="0"/>
        </w:rPr>
        <w:t xml:space="preserve">Знакомство и определение потребностей на курс, предварительная рефлексия. Выбор книг и текстов. Работа с заголовком, аннотацией и содержанием книг. Необходимы навыки для качественного чтения. Стратегии чтения.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Занятие 2. Формирование цели чтения. Скимминг.</w:t>
      </w:r>
      <w:r w:rsidDel="00000000" w:rsidR="00000000" w:rsidRPr="00000000">
        <w:rPr>
          <w:rtl w:val="0"/>
        </w:rPr>
        <w:t xml:space="preserve"> </w:t>
        <w:br w:type="textWrapping"/>
        <w:t xml:space="preserve">Формулирование целей чтения. «Быстрое» чтение большого материала для последующего анализа. Практика для понимания основной идеи текста без погружения в детали.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Занятие 3. Декомпозиция.</w:t>
      </w:r>
      <w:r w:rsidDel="00000000" w:rsidR="00000000" w:rsidRPr="00000000">
        <w:rPr>
          <w:rtl w:val="0"/>
        </w:rPr>
        <w:t xml:space="preserve"> </w:t>
        <w:br w:type="textWrapping"/>
        <w:t xml:space="preserve">Вычленение основных элементов текста. Определение проблемы и/или исследовательского вопроса. Формирование интеллект-карты текста.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Занятие 4. Перефразирование.</w:t>
      </w:r>
      <w:r w:rsidDel="00000000" w:rsidR="00000000" w:rsidRPr="00000000">
        <w:rPr>
          <w:rtl w:val="0"/>
        </w:rPr>
        <w:t xml:space="preserve"> </w:t>
        <w:br w:type="textWrapping"/>
        <w:t xml:space="preserve">Формулирование собственного мнения по отношению к тексту. Выявление собственных пробелов в понимании. Обзор техники Фейнмана. Формирование собственной системы заметок для последующей работы.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Занятие 5. Практикум комплексного чтения для мышления.</w:t>
      </w:r>
      <w:r w:rsidDel="00000000" w:rsidR="00000000" w:rsidRPr="00000000">
        <w:rPr>
          <w:rtl w:val="0"/>
        </w:rPr>
        <w:t xml:space="preserve"> </w:t>
        <w:br w:type="textWrapping"/>
        <w:t xml:space="preserve">Попробуем за одно занятие прочитать текст с последующим созданием собственной заметки, используя скимминг, декомпозицию и перефразирование.</w:t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rj58sxwrez1l" w:id="11"/>
      <w:bookmarkEnd w:id="11"/>
      <w:r w:rsidDel="00000000" w:rsidR="00000000" w:rsidRPr="00000000">
        <w:rPr>
          <w:rtl w:val="0"/>
        </w:rPr>
        <w:t xml:space="preserve">Модуль 2. Аналитическое чтение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b w:val="1"/>
          <w:rtl w:val="0"/>
        </w:rPr>
        <w:t xml:space="preserve">Занятие 6. Аналитическое чтение. Структурное чтение.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Аналитическое и структурное чтения по Адлеру. Определение структуры текста. Поиск проблематики и/или исследовательского вопроса автора.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Занятие 7. Интерпретационное чтение. Термины.</w:t>
      </w:r>
      <w:r w:rsidDel="00000000" w:rsidR="00000000" w:rsidRPr="00000000">
        <w:rPr>
          <w:rtl w:val="0"/>
        </w:rPr>
        <w:t xml:space="preserve"> </w:t>
        <w:br w:type="textWrapping"/>
        <w:t xml:space="preserve">Интерпретационное чтение по Адлеру. Определение ключевых слов текста. Работа со словами в разных контекстах. Выявление противоречий в терминологии автора.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Занятие 8. Интерпретационное чтение. Логика.</w:t>
      </w:r>
      <w:r w:rsidDel="00000000" w:rsidR="00000000" w:rsidRPr="00000000">
        <w:rPr>
          <w:rtl w:val="0"/>
        </w:rPr>
        <w:t xml:space="preserve"> </w:t>
        <w:br w:type="textWrapping"/>
        <w:t xml:space="preserve">Определение ключевых аргументов. Выявление голоса автора. Работа с аргументацией собственного мнения.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Занятие 9. Критическое чтение.</w:t>
      </w:r>
      <w:r w:rsidDel="00000000" w:rsidR="00000000" w:rsidRPr="00000000">
        <w:rPr>
          <w:rtl w:val="0"/>
        </w:rPr>
        <w:t xml:space="preserve"> </w:t>
        <w:br w:type="textWrapping"/>
        <w:t xml:space="preserve">Критическое чтение по Адлеру. Выявление противоречий автора. Критическая оценка прочитанного текста. Оценка специфических параметров.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b w:val="1"/>
          <w:rtl w:val="0"/>
        </w:rPr>
        <w:t xml:space="preserve">Занятие 10. Герменевтический круг.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Чтение по герменевтическому кругу. Формулирование вопросов и гипотез к «тёмным» местам.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Занятие 11. Практикум комплексного аналитического чтения.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Попробуем за одно занятие полностью проанализировать текст по методике Адлера, используя структурное, интерпретационное и критическое чтения.</w:t>
      </w:r>
    </w:p>
    <w:p w:rsidR="00000000" w:rsidDel="00000000" w:rsidP="00000000" w:rsidRDefault="00000000" w:rsidRPr="00000000" w14:paraId="00000041">
      <w:pPr>
        <w:pStyle w:val="Heading2"/>
        <w:rPr/>
      </w:pPr>
      <w:bookmarkStart w:colFirst="0" w:colLast="0" w:name="_quwe3kz743vk" w:id="12"/>
      <w:bookmarkEnd w:id="12"/>
      <w:r w:rsidDel="00000000" w:rsidR="00000000" w:rsidRPr="00000000">
        <w:rPr>
          <w:rtl w:val="0"/>
        </w:rPr>
        <w:t xml:space="preserve">Модуль 3. Дополнительная работа с текстом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rtl w:val="0"/>
        </w:rPr>
        <w:t xml:space="preserve">Занятие 12. Исследовательское чтение.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Чтение взаимосвязанных текстов для нахождения противоречий и общностей. Артикулирование к решениям проблем в текстах. Построение теоретической модели для собственного исследования.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Занятие 13. Работа с цифровыми инструментами.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Использование различных инструментов, сайтов и онлайн-платформ для более эффективной работы над текстом. ChatGPT и др.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Занятие 14. Подведение итогов.</w:t>
      </w:r>
      <w:r w:rsidDel="00000000" w:rsidR="00000000" w:rsidRPr="00000000">
        <w:rPr>
          <w:rtl w:val="0"/>
        </w:rPr>
        <w:t xml:space="preserve"> </w:t>
        <w:br w:type="textWrapping"/>
        <w:t xml:space="preserve">Финальная рефлексия. Обсуждение оставшихся вопросов.</w:t>
      </w:r>
    </w:p>
    <w:p w:rsidR="00000000" w:rsidDel="00000000" w:rsidP="00000000" w:rsidRDefault="00000000" w:rsidRPr="00000000" w14:paraId="00000045">
      <w:pPr>
        <w:pStyle w:val="Heading1"/>
        <w:rPr/>
      </w:pPr>
      <w:bookmarkStart w:colFirst="0" w:colLast="0" w:name="_2tvoullagf21" w:id="13"/>
      <w:bookmarkEnd w:id="13"/>
      <w:r w:rsidDel="00000000" w:rsidR="00000000" w:rsidRPr="00000000">
        <w:rPr>
          <w:rtl w:val="0"/>
        </w:rPr>
        <w:t xml:space="preserve">Оценивание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Курс считается успешно пройденным, если вы: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посетили больше половины всех занятий;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разобрали одну из книг в ходе домашних заданий или набрали больше половины баллов за все ДЗ; 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написали промежуточное эссе после первого модуля;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написали финальное эссе после второго модуля. </w:t>
      </w:r>
    </w:p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cq00fkiqn84" w:id="14"/>
      <w:bookmarkEnd w:id="14"/>
      <w:r w:rsidDel="00000000" w:rsidR="00000000" w:rsidRPr="00000000">
        <w:rPr>
          <w:rtl w:val="0"/>
        </w:rPr>
        <w:t xml:space="preserve">Источники</w:t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445mcgowqhgw" w:id="15"/>
      <w:bookmarkEnd w:id="15"/>
      <w:r w:rsidDel="00000000" w:rsidR="00000000" w:rsidRPr="00000000">
        <w:rPr>
          <w:rtl w:val="0"/>
        </w:rPr>
        <w:t xml:space="preserve">Литература по навыкам чтения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Адлер М., «Как читать книги», М. : Манн, Иванов и Фербер, 2019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Поварнин С.,  «Как читать книги», М.: Книга, 1971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Котенев Д.,  «Как читать книги», Издательские решения, 2017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Форте Т., Создай свой «второй мозг»!», М. : КоЛибри, Азбука-Аттикус, 2024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Аренс З., «Как делать полезные заметки», Москва : Манн, Иванов и Фербер, 2022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ReLab, «Лаборатория аналитического чтения»: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https://viatext.online/relab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rPr/>
      </w:pPr>
      <w:bookmarkStart w:colFirst="0" w:colLast="0" w:name="_spm9vb47cidd" w:id="16"/>
      <w:bookmarkEnd w:id="16"/>
      <w:r w:rsidDel="00000000" w:rsidR="00000000" w:rsidRPr="00000000">
        <w:rPr>
          <w:rtl w:val="0"/>
        </w:rPr>
        <w:t xml:space="preserve">Тексты для чтения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Тексты для чтения ещё выбираются. Предварительно, это будут отрывки из практических, философских, социологических книг, эссе или статей. При этом в качестве домашнего задания будет разбор одной из предложенных нами книг целиком.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Также, возможно, на первом занятии мы скорректируем наше представление о текстах в зависимости от запроса, который будет </w:t>
      </w:r>
      <w:r w:rsidDel="00000000" w:rsidR="00000000" w:rsidRPr="00000000">
        <w:rPr>
          <w:rtl w:val="0"/>
        </w:rPr>
        <w:t xml:space="preserve">сформирован</w:t>
      </w:r>
      <w:r w:rsidDel="00000000" w:rsidR="00000000" w:rsidRPr="00000000">
        <w:rPr>
          <w:rtl w:val="0"/>
        </w:rPr>
        <w:t xml:space="preserve"> слушателями.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133.8582677165355" w:right="1133.8582677165355" w:header="141.73228346456693" w:footer="141.73228346456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"/>
      <w:tblW w:w="11905.511811023624" w:type="dxa"/>
      <w:jc w:val="center"/>
      <w:tblBorders>
        <w:top w:color="1155cc" w:space="0" w:sz="4" w:val="single"/>
        <w:left w:color="1155cc" w:space="0" w:sz="4" w:val="single"/>
        <w:bottom w:color="1155cc" w:space="0" w:sz="4" w:val="single"/>
        <w:right w:color="1155cc" w:space="0" w:sz="4" w:val="single"/>
        <w:insideH w:color="1155cc" w:space="0" w:sz="4" w:val="single"/>
        <w:insideV w:color="1155cc" w:space="0" w:sz="4" w:val="single"/>
      </w:tblBorders>
      <w:tblLayout w:type="fixed"/>
      <w:tblLook w:val="0600"/>
    </w:tblPr>
    <w:tblGrid>
      <w:gridCol w:w="1133.8582677165355"/>
      <w:gridCol w:w="8503.937007874018"/>
      <w:gridCol w:w="1133.8582677165355"/>
      <w:gridCol w:w="1133.8582677165355"/>
      <w:tblGridChange w:id="0">
        <w:tblGrid>
          <w:gridCol w:w="1133.8582677165355"/>
          <w:gridCol w:w="8503.937007874018"/>
          <w:gridCol w:w="1133.8582677165355"/>
          <w:gridCol w:w="1133.8582677165355"/>
        </w:tblGrid>
      </w:tblGridChange>
    </w:tblGrid>
    <w:tr>
      <w:trPr>
        <w:cantSplit w:val="0"/>
        <w:trHeight w:val="566.9291338582677" w:hRule="atLeast"/>
        <w:tblHeader w:val="0"/>
      </w:trPr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  <w:color w:val="ffffff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5A">
          <w:pPr>
            <w:jc w:val="center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5B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11905.511811023624" w:type="dxa"/>
      <w:jc w:val="center"/>
      <w:tblBorders>
        <w:top w:color="1155cc" w:space="0" w:sz="4" w:val="single"/>
        <w:left w:color="1155cc" w:space="0" w:sz="4" w:val="single"/>
        <w:bottom w:color="1155cc" w:space="0" w:sz="4" w:val="single"/>
        <w:right w:color="1155cc" w:space="0" w:sz="4" w:val="single"/>
        <w:insideH w:color="1155cc" w:space="0" w:sz="4" w:val="single"/>
        <w:insideV w:color="1155cc" w:space="0" w:sz="4" w:val="single"/>
      </w:tblBorders>
      <w:tblLayout w:type="fixed"/>
      <w:tblLook w:val="0600"/>
    </w:tblPr>
    <w:tblGrid>
      <w:gridCol w:w="1133.8582677165355"/>
      <w:gridCol w:w="7370.078740157482"/>
      <w:gridCol w:w="2267.716535433071"/>
      <w:gridCol w:w="1133.8582677165355"/>
      <w:tblGridChange w:id="0">
        <w:tblGrid>
          <w:gridCol w:w="1133.8582677165355"/>
          <w:gridCol w:w="7370.078740157482"/>
          <w:gridCol w:w="2267.716535433071"/>
          <w:gridCol w:w="1133.8582677165355"/>
        </w:tblGrid>
      </w:tblGridChange>
    </w:tblGrid>
    <w:tr>
      <w:trPr>
        <w:cantSplit w:val="0"/>
        <w:trHeight w:val="566.9291338582677" w:hRule="atLeast"/>
        <w:tblHeader w:val="0"/>
      </w:trPr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5E">
          <w:pPr>
            <w:widowControl w:val="0"/>
            <w:spacing w:line="240" w:lineRule="auto"/>
            <w:rPr>
              <w:b w:val="1"/>
              <w:color w:val="fffff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5F">
          <w:pPr>
            <w:widowControl w:val="0"/>
            <w:spacing w:after="0" w:line="240" w:lineRule="auto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b w:val="1"/>
              <w:color w:val="ffffff"/>
              <w:sz w:val="20"/>
              <w:szCs w:val="20"/>
              <w:rtl w:val="0"/>
            </w:rPr>
            <w:t xml:space="preserve">СВОБОДНЫЙ УНИВЕРСИТЕТ</w:t>
          </w:r>
        </w:p>
      </w:tc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60">
          <w:pPr>
            <w:widowControl w:val="0"/>
            <w:spacing w:after="0" w:line="240" w:lineRule="auto"/>
            <w:jc w:val="right"/>
            <w:rPr>
              <w:b w:val="1"/>
              <w:color w:val="ffffff"/>
              <w:sz w:val="20"/>
              <w:szCs w:val="20"/>
            </w:rPr>
          </w:pPr>
          <w:r w:rsidDel="00000000" w:rsidR="00000000" w:rsidRPr="00000000">
            <w:rPr>
              <w:b w:val="1"/>
              <w:color w:val="ffffff"/>
              <w:sz w:val="20"/>
              <w:szCs w:val="20"/>
              <w:rtl w:val="0"/>
            </w:rPr>
            <w:t xml:space="preserve">ОСЕНЬ 2024</w:t>
          </w:r>
        </w:p>
      </w:tc>
      <w:tc>
        <w:tcPr>
          <w:shd w:fill="1155cc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61">
          <w:pPr>
            <w:rPr>
              <w:b w:val="1"/>
              <w:color w:val="ffffff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2"/>
        <w:szCs w:val="22"/>
        <w:lang w:val="ru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color w:val="1155cc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1c458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i w:val="1"/>
      <w:color w:val="1155c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i w:val="1"/>
      <w:color w:val="1c4587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color w:val="1155cc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atext.online/relab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